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1768A" w14:textId="77777777" w:rsidR="00730837" w:rsidRDefault="00730837" w:rsidP="00730837">
      <w:pPr>
        <w:jc w:val="right"/>
        <w:rPr>
          <w:b/>
          <w:spacing w:val="22"/>
        </w:rPr>
      </w:pPr>
    </w:p>
    <w:p w14:paraId="5A2D6260" w14:textId="54620CA3" w:rsidR="00730837" w:rsidRDefault="00730837" w:rsidP="00730837">
      <w:pPr>
        <w:jc w:val="center"/>
      </w:pPr>
      <w:r>
        <w:rPr>
          <w:noProof/>
          <w:lang w:eastAsia="hr-HR"/>
        </w:rPr>
        <w:drawing>
          <wp:inline distT="0" distB="0" distL="0" distR="0" wp14:anchorId="3BB1E741" wp14:editId="7284313E">
            <wp:extent cx="508000" cy="6858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000" cy="685800"/>
                    </a:xfrm>
                    <a:prstGeom prst="rect">
                      <a:avLst/>
                    </a:prstGeom>
                    <a:noFill/>
                    <a:ln>
                      <a:noFill/>
                    </a:ln>
                  </pic:spPr>
                </pic:pic>
              </a:graphicData>
            </a:graphic>
          </wp:inline>
        </w:drawing>
      </w:r>
      <w:r>
        <w:t xml:space="preserve">               </w:t>
      </w:r>
    </w:p>
    <w:p w14:paraId="1A23D957" w14:textId="77777777" w:rsidR="00730837" w:rsidRDefault="00730837" w:rsidP="00730837">
      <w:pPr>
        <w:spacing w:before="60" w:after="1200"/>
        <w:jc w:val="center"/>
        <w:rPr>
          <w:b/>
        </w:rPr>
      </w:pPr>
      <w:r>
        <w:rPr>
          <w:b/>
        </w:rPr>
        <w:t>VLADA REPUBLIKE HRVATSKE</w:t>
      </w:r>
    </w:p>
    <w:p w14:paraId="6C5597A0" w14:textId="5D01D315" w:rsidR="00730837" w:rsidRDefault="00730837" w:rsidP="00730837">
      <w:pPr>
        <w:spacing w:after="2400"/>
        <w:jc w:val="right"/>
      </w:pPr>
      <w:r>
        <w:t>Zagreb,</w:t>
      </w:r>
      <w:r w:rsidR="007A5A34">
        <w:t xml:space="preserve"> 10.</w:t>
      </w:r>
      <w:bookmarkStart w:id="0" w:name="_GoBack"/>
      <w:bookmarkEnd w:id="0"/>
      <w:r>
        <w:t xml:space="preserve"> srpnja 2025.</w:t>
      </w:r>
    </w:p>
    <w:p w14:paraId="2AA6B7BB" w14:textId="77777777" w:rsidR="00730837" w:rsidRDefault="00730837" w:rsidP="00730837">
      <w:pPr>
        <w:spacing w:line="360" w:lineRule="auto"/>
        <w:rPr>
          <w:b/>
          <w:smallCaps/>
          <w:sz w:val="22"/>
          <w:szCs w:val="22"/>
        </w:rPr>
      </w:pPr>
      <w:r>
        <w:t>___________________________________________________________________________</w:t>
      </w:r>
    </w:p>
    <w:p w14:paraId="58E35C45" w14:textId="77777777" w:rsidR="00730837" w:rsidRDefault="00730837" w:rsidP="00730837">
      <w:pPr>
        <w:spacing w:line="360" w:lineRule="auto"/>
        <w:rPr>
          <w:b/>
          <w:smallCaps/>
          <w:sz w:val="22"/>
          <w:szCs w:val="22"/>
        </w:rPr>
        <w:sectPr w:rsidR="00730837">
          <w:pgSz w:w="11906" w:h="16838"/>
          <w:pgMar w:top="993" w:right="1417" w:bottom="1417" w:left="1417" w:header="709" w:footer="658"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730837" w14:paraId="0CB0F587" w14:textId="77777777" w:rsidTr="00730837">
        <w:tc>
          <w:tcPr>
            <w:tcW w:w="1951" w:type="dxa"/>
            <w:hideMark/>
          </w:tcPr>
          <w:p w14:paraId="2557AD04" w14:textId="77777777" w:rsidR="00730837" w:rsidRDefault="00730837">
            <w:pPr>
              <w:spacing w:after="120" w:line="360" w:lineRule="auto"/>
              <w:jc w:val="right"/>
              <w:rPr>
                <w:rFonts w:eastAsia="Arial Unicode MS"/>
                <w:color w:val="000000"/>
                <w:lang w:eastAsia="en-US"/>
              </w:rPr>
            </w:pPr>
            <w:r>
              <w:rPr>
                <w:b/>
                <w:smallCaps/>
                <w:lang w:eastAsia="en-US"/>
              </w:rPr>
              <w:t>Predlagatelj</w:t>
            </w:r>
            <w:r>
              <w:rPr>
                <w:b/>
                <w:lang w:eastAsia="en-US"/>
              </w:rPr>
              <w:t>:</w:t>
            </w:r>
          </w:p>
        </w:tc>
        <w:tc>
          <w:tcPr>
            <w:tcW w:w="7229" w:type="dxa"/>
            <w:hideMark/>
          </w:tcPr>
          <w:p w14:paraId="2F954626" w14:textId="77777777" w:rsidR="00730837" w:rsidRDefault="00730837">
            <w:pPr>
              <w:spacing w:after="120" w:line="360" w:lineRule="auto"/>
              <w:rPr>
                <w:rFonts w:eastAsia="Arial Unicode MS"/>
                <w:color w:val="000000"/>
                <w:lang w:eastAsia="en-US"/>
              </w:rPr>
            </w:pPr>
            <w:r>
              <w:rPr>
                <w:lang w:eastAsia="en-US"/>
              </w:rPr>
              <w:t xml:space="preserve">Ministarstvo obrane </w:t>
            </w:r>
          </w:p>
        </w:tc>
      </w:tr>
    </w:tbl>
    <w:p w14:paraId="32C50831" w14:textId="73DBA404" w:rsidR="00730837" w:rsidRDefault="00730837" w:rsidP="00730837">
      <w:pPr>
        <w:spacing w:line="360" w:lineRule="auto"/>
      </w:pPr>
      <w:r>
        <w:t>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730837" w14:paraId="50D5ADBA" w14:textId="77777777" w:rsidTr="00594ECC">
        <w:tc>
          <w:tcPr>
            <w:tcW w:w="1951" w:type="dxa"/>
            <w:hideMark/>
          </w:tcPr>
          <w:p w14:paraId="4BD80F4D" w14:textId="77777777" w:rsidR="00730837" w:rsidRDefault="00730837" w:rsidP="00594ECC">
            <w:pPr>
              <w:spacing w:after="120" w:line="360" w:lineRule="auto"/>
              <w:jc w:val="right"/>
              <w:rPr>
                <w:rFonts w:eastAsia="Arial Unicode MS"/>
                <w:color w:val="000000"/>
                <w:lang w:eastAsia="en-US"/>
              </w:rPr>
            </w:pPr>
            <w:r>
              <w:rPr>
                <w:b/>
                <w:smallCaps/>
                <w:lang w:eastAsia="en-US"/>
              </w:rPr>
              <w:t>Predmet</w:t>
            </w:r>
            <w:r>
              <w:rPr>
                <w:b/>
                <w:lang w:eastAsia="en-US"/>
              </w:rPr>
              <w:t>:</w:t>
            </w:r>
          </w:p>
        </w:tc>
        <w:tc>
          <w:tcPr>
            <w:tcW w:w="7229" w:type="dxa"/>
            <w:hideMark/>
          </w:tcPr>
          <w:p w14:paraId="7AF0C28A" w14:textId="1C59A22C" w:rsidR="00730837" w:rsidRPr="00730837" w:rsidRDefault="00730837" w:rsidP="00730837">
            <w:pPr>
              <w:jc w:val="both"/>
              <w:rPr>
                <w:rFonts w:eastAsia="SimHei"/>
                <w:bCs/>
                <w:kern w:val="28"/>
                <w:lang w:eastAsia="hr-HR"/>
              </w:rPr>
            </w:pPr>
            <w:r>
              <w:rPr>
                <w:rFonts w:eastAsia="SimHei"/>
                <w:bCs/>
                <w:kern w:val="28"/>
                <w:lang w:eastAsia="hr-HR"/>
              </w:rPr>
              <w:t>N</w:t>
            </w:r>
            <w:r w:rsidRPr="00730837">
              <w:rPr>
                <w:rFonts w:eastAsia="SimHei"/>
                <w:bCs/>
                <w:kern w:val="28"/>
                <w:lang w:eastAsia="hr-HR"/>
              </w:rPr>
              <w:t>acrt prije</w:t>
            </w:r>
            <w:r>
              <w:rPr>
                <w:rFonts w:eastAsia="SimHei"/>
                <w:bCs/>
                <w:kern w:val="28"/>
                <w:lang w:eastAsia="hr-HR"/>
              </w:rPr>
              <w:t>dloga dugoročnog plana razvoja O</w:t>
            </w:r>
            <w:r w:rsidRPr="00730837">
              <w:rPr>
                <w:rFonts w:eastAsia="SimHei"/>
                <w:bCs/>
                <w:kern w:val="28"/>
                <w:lang w:eastAsia="hr-HR"/>
              </w:rPr>
              <w:t xml:space="preserve">ružanih </w:t>
            </w:r>
            <w:r>
              <w:rPr>
                <w:rFonts w:eastAsia="SimHei"/>
                <w:bCs/>
                <w:kern w:val="28"/>
                <w:lang w:eastAsia="hr-HR"/>
              </w:rPr>
              <w:t>snaga Republike H</w:t>
            </w:r>
            <w:r w:rsidRPr="00730837">
              <w:rPr>
                <w:rFonts w:eastAsia="SimHei"/>
                <w:bCs/>
                <w:kern w:val="28"/>
                <w:lang w:eastAsia="hr-HR"/>
              </w:rPr>
              <w:t xml:space="preserve">rvatske 2025. – 2036. </w:t>
            </w:r>
          </w:p>
          <w:p w14:paraId="3ACFCC19" w14:textId="4C302B08" w:rsidR="00730837" w:rsidRDefault="00730837" w:rsidP="00594ECC">
            <w:pPr>
              <w:spacing w:after="120"/>
              <w:ind w:left="34" w:hanging="34"/>
              <w:jc w:val="both"/>
              <w:rPr>
                <w:bCs/>
                <w:lang w:eastAsia="en-US"/>
              </w:rPr>
            </w:pPr>
          </w:p>
        </w:tc>
      </w:tr>
    </w:tbl>
    <w:p w14:paraId="30769FD3" w14:textId="79020D48" w:rsidR="00730837" w:rsidRDefault="00730837" w:rsidP="00730837">
      <w:pPr>
        <w:tabs>
          <w:tab w:val="left" w:pos="1843"/>
        </w:tabs>
        <w:spacing w:line="360" w:lineRule="auto"/>
        <w:ind w:left="1843" w:hanging="1843"/>
        <w:rPr>
          <w:rFonts w:eastAsia="Arial Unicode MS" w:cstheme="minorBidi"/>
          <w:color w:val="000000"/>
          <w:sz w:val="22"/>
          <w:szCs w:val="22"/>
          <w:lang w:eastAsia="zh-CN"/>
        </w:rPr>
      </w:pPr>
      <w:r>
        <w:t>__________________________________________________________________________</w:t>
      </w:r>
    </w:p>
    <w:p w14:paraId="3F11A070" w14:textId="7F467F98" w:rsidR="00730837" w:rsidRDefault="00730837" w:rsidP="00730837">
      <w:pPr>
        <w:spacing w:line="360" w:lineRule="auto"/>
        <w:rPr>
          <w:rFonts w:eastAsia="Arial Unicode MS" w:cstheme="minorBidi"/>
          <w:color w:val="000000"/>
          <w:sz w:val="22"/>
          <w:szCs w:val="22"/>
          <w:lang w:eastAsia="zh-CN"/>
        </w:rPr>
      </w:pPr>
    </w:p>
    <w:p w14:paraId="63043B54" w14:textId="77777777" w:rsidR="00730837" w:rsidRPr="00730837" w:rsidRDefault="00730837" w:rsidP="00730837">
      <w:pPr>
        <w:rPr>
          <w:rFonts w:eastAsia="Arial Unicode MS" w:cstheme="minorBidi"/>
          <w:sz w:val="22"/>
          <w:szCs w:val="22"/>
          <w:lang w:eastAsia="zh-CN"/>
        </w:rPr>
      </w:pPr>
    </w:p>
    <w:p w14:paraId="20B1FB67" w14:textId="77777777" w:rsidR="00730837" w:rsidRPr="00730837" w:rsidRDefault="00730837" w:rsidP="00730837">
      <w:pPr>
        <w:rPr>
          <w:rFonts w:eastAsia="Arial Unicode MS" w:cstheme="minorBidi"/>
          <w:sz w:val="22"/>
          <w:szCs w:val="22"/>
          <w:lang w:eastAsia="zh-CN"/>
        </w:rPr>
      </w:pPr>
    </w:p>
    <w:p w14:paraId="791BC8E0" w14:textId="77777777" w:rsidR="00730837" w:rsidRPr="00730837" w:rsidRDefault="00730837" w:rsidP="00730837">
      <w:pPr>
        <w:rPr>
          <w:rFonts w:eastAsia="Arial Unicode MS" w:cstheme="minorBidi"/>
          <w:sz w:val="22"/>
          <w:szCs w:val="22"/>
          <w:lang w:eastAsia="zh-CN"/>
        </w:rPr>
      </w:pPr>
    </w:p>
    <w:p w14:paraId="371FA819" w14:textId="77777777" w:rsidR="00730837" w:rsidRPr="00730837" w:rsidRDefault="00730837" w:rsidP="00730837">
      <w:pPr>
        <w:rPr>
          <w:rFonts w:eastAsia="Arial Unicode MS" w:cstheme="minorBidi"/>
          <w:sz w:val="22"/>
          <w:szCs w:val="22"/>
          <w:lang w:eastAsia="zh-CN"/>
        </w:rPr>
      </w:pPr>
    </w:p>
    <w:p w14:paraId="64D878D8" w14:textId="77777777" w:rsidR="00730837" w:rsidRPr="00730837" w:rsidRDefault="00730837" w:rsidP="00730837">
      <w:pPr>
        <w:rPr>
          <w:rFonts w:eastAsia="Arial Unicode MS" w:cstheme="minorBidi"/>
          <w:sz w:val="22"/>
          <w:szCs w:val="22"/>
          <w:lang w:eastAsia="zh-CN"/>
        </w:rPr>
      </w:pPr>
    </w:p>
    <w:p w14:paraId="3C29E168" w14:textId="77777777" w:rsidR="00730837" w:rsidRPr="00730837" w:rsidRDefault="00730837" w:rsidP="00730837">
      <w:pPr>
        <w:rPr>
          <w:rFonts w:eastAsia="Arial Unicode MS" w:cstheme="minorBidi"/>
          <w:sz w:val="22"/>
          <w:szCs w:val="22"/>
          <w:lang w:eastAsia="zh-CN"/>
        </w:rPr>
      </w:pPr>
    </w:p>
    <w:p w14:paraId="35DD2B52" w14:textId="77777777" w:rsidR="00730837" w:rsidRPr="00730837" w:rsidRDefault="00730837" w:rsidP="00730837">
      <w:pPr>
        <w:rPr>
          <w:rFonts w:eastAsia="Arial Unicode MS" w:cstheme="minorBidi"/>
          <w:sz w:val="22"/>
          <w:szCs w:val="22"/>
          <w:lang w:eastAsia="zh-CN"/>
        </w:rPr>
      </w:pPr>
    </w:p>
    <w:p w14:paraId="23F5D6D0" w14:textId="00D3B405" w:rsidR="00730837" w:rsidRDefault="00730837" w:rsidP="00730837">
      <w:pPr>
        <w:rPr>
          <w:rFonts w:eastAsia="Arial Unicode MS" w:cstheme="minorBidi"/>
          <w:sz w:val="22"/>
          <w:szCs w:val="22"/>
          <w:lang w:eastAsia="zh-CN"/>
        </w:rPr>
      </w:pPr>
    </w:p>
    <w:p w14:paraId="6CADDDF7" w14:textId="77777777" w:rsidR="00730837" w:rsidRDefault="00730837" w:rsidP="00730837">
      <w:pPr>
        <w:rPr>
          <w:rFonts w:eastAsia="Arial Unicode MS" w:cstheme="minorBidi"/>
          <w:sz w:val="22"/>
          <w:szCs w:val="22"/>
          <w:lang w:eastAsia="zh-CN"/>
        </w:rPr>
      </w:pPr>
    </w:p>
    <w:p w14:paraId="65294118" w14:textId="77777777" w:rsidR="00730837" w:rsidRDefault="00730837" w:rsidP="00730837">
      <w:pPr>
        <w:rPr>
          <w:rFonts w:eastAsia="Arial Unicode MS" w:cstheme="minorBidi"/>
          <w:sz w:val="22"/>
          <w:szCs w:val="22"/>
          <w:lang w:eastAsia="zh-CN"/>
        </w:rPr>
      </w:pPr>
    </w:p>
    <w:p w14:paraId="7AB31300" w14:textId="77777777" w:rsidR="00730837" w:rsidRDefault="00730837" w:rsidP="00730837">
      <w:pPr>
        <w:rPr>
          <w:rFonts w:eastAsia="Arial Unicode MS" w:cstheme="minorBidi"/>
          <w:sz w:val="22"/>
          <w:szCs w:val="22"/>
          <w:lang w:eastAsia="zh-CN"/>
        </w:rPr>
      </w:pPr>
    </w:p>
    <w:p w14:paraId="42ECECAC" w14:textId="77777777" w:rsidR="00730837" w:rsidRDefault="00730837" w:rsidP="00730837">
      <w:pPr>
        <w:rPr>
          <w:rFonts w:eastAsia="Arial Unicode MS" w:cstheme="minorBidi"/>
          <w:sz w:val="22"/>
          <w:szCs w:val="22"/>
          <w:lang w:eastAsia="zh-CN"/>
        </w:rPr>
      </w:pPr>
    </w:p>
    <w:p w14:paraId="16405E20" w14:textId="77777777" w:rsidR="00730837" w:rsidRDefault="00730837" w:rsidP="00730837">
      <w:pPr>
        <w:rPr>
          <w:rFonts w:eastAsia="Arial Unicode MS" w:cstheme="minorBidi"/>
          <w:sz w:val="22"/>
          <w:szCs w:val="22"/>
          <w:lang w:eastAsia="zh-CN"/>
        </w:rPr>
      </w:pPr>
    </w:p>
    <w:p w14:paraId="3E67AAB9" w14:textId="77777777" w:rsidR="00730837" w:rsidRDefault="00730837" w:rsidP="00730837">
      <w:pPr>
        <w:rPr>
          <w:rFonts w:eastAsia="Arial Unicode MS" w:cstheme="minorBidi"/>
          <w:sz w:val="22"/>
          <w:szCs w:val="22"/>
          <w:lang w:eastAsia="zh-CN"/>
        </w:rPr>
      </w:pPr>
    </w:p>
    <w:p w14:paraId="59206616" w14:textId="77777777" w:rsidR="00730837" w:rsidRDefault="00730837" w:rsidP="00730837">
      <w:pPr>
        <w:rPr>
          <w:rFonts w:eastAsia="Arial Unicode MS" w:cstheme="minorBidi"/>
          <w:sz w:val="22"/>
          <w:szCs w:val="22"/>
          <w:lang w:eastAsia="zh-CN"/>
        </w:rPr>
      </w:pPr>
    </w:p>
    <w:p w14:paraId="4AF94451" w14:textId="77777777" w:rsidR="00730837" w:rsidRDefault="00730837" w:rsidP="00730837">
      <w:pPr>
        <w:rPr>
          <w:rFonts w:eastAsia="Arial Unicode MS" w:cstheme="minorBidi"/>
          <w:sz w:val="22"/>
          <w:szCs w:val="22"/>
          <w:lang w:eastAsia="zh-CN"/>
        </w:rPr>
      </w:pPr>
    </w:p>
    <w:p w14:paraId="2A0D3E6B" w14:textId="77777777" w:rsidR="00730837" w:rsidRDefault="00730837" w:rsidP="00730837">
      <w:pPr>
        <w:rPr>
          <w:rFonts w:eastAsia="Arial Unicode MS" w:cstheme="minorBidi"/>
          <w:sz w:val="22"/>
          <w:szCs w:val="22"/>
          <w:lang w:eastAsia="zh-CN"/>
        </w:rPr>
      </w:pPr>
    </w:p>
    <w:p w14:paraId="54ADE561" w14:textId="2E45919B" w:rsidR="00730837" w:rsidRDefault="00730837" w:rsidP="00730837">
      <w:pPr>
        <w:rPr>
          <w:rFonts w:eastAsia="Arial Unicode MS" w:cstheme="minorBidi"/>
          <w:sz w:val="22"/>
          <w:szCs w:val="22"/>
          <w:lang w:eastAsia="zh-CN"/>
        </w:rPr>
      </w:pPr>
    </w:p>
    <w:p w14:paraId="7EC3F5EF" w14:textId="77777777" w:rsidR="00730837" w:rsidRDefault="00730837" w:rsidP="00730837"/>
    <w:p w14:paraId="3EBECBF5" w14:textId="77777777" w:rsidR="00730837" w:rsidRDefault="00730837" w:rsidP="00730837"/>
    <w:p w14:paraId="270ED311" w14:textId="35AF2383" w:rsidR="00730837" w:rsidRPr="00730837" w:rsidRDefault="00730837" w:rsidP="00730837">
      <w:pPr>
        <w:pStyle w:val="Footer"/>
        <w:pBdr>
          <w:top w:val="single" w:sz="4" w:space="0" w:color="404040"/>
        </w:pBdr>
        <w:rPr>
          <w:color w:val="404040"/>
          <w:spacing w:val="20"/>
          <w:sz w:val="20"/>
        </w:rPr>
        <w:sectPr w:rsidR="00730837" w:rsidRPr="00730837">
          <w:type w:val="continuous"/>
          <w:pgSz w:w="11906" w:h="16838"/>
          <w:pgMar w:top="993" w:right="1417" w:bottom="1417" w:left="1417" w:header="709" w:footer="658" w:gutter="0"/>
          <w:cols w:space="720"/>
        </w:sectPr>
      </w:pPr>
      <w:r>
        <w:tab/>
      </w:r>
      <w:r>
        <w:rPr>
          <w:color w:val="404040"/>
          <w:spacing w:val="20"/>
          <w:sz w:val="20"/>
        </w:rPr>
        <w:t>Banski dvori | Trg Sv. Marka 2  | 10000 Zagreb | tel. 01 4569 222 | vlada.gov.hr</w:t>
      </w:r>
    </w:p>
    <w:p w14:paraId="5EC3FE04" w14:textId="77777777" w:rsidR="00730837" w:rsidRDefault="00730837" w:rsidP="00E745BC">
      <w:pPr>
        <w:pStyle w:val="tb-na16"/>
        <w:spacing w:before="0" w:beforeAutospacing="0" w:after="0" w:afterAutospacing="0"/>
        <w:jc w:val="center"/>
        <w:rPr>
          <w:b/>
          <w:bCs/>
        </w:rPr>
      </w:pPr>
    </w:p>
    <w:p w14:paraId="476BD78B" w14:textId="58E4535D" w:rsidR="00E745BC" w:rsidRDefault="00730837" w:rsidP="00E745BC">
      <w:pPr>
        <w:pStyle w:val="tb-na16"/>
        <w:pBdr>
          <w:bottom w:val="single" w:sz="12" w:space="1" w:color="auto"/>
        </w:pBdr>
        <w:spacing w:before="0" w:beforeAutospacing="0" w:after="0" w:afterAutospacing="0"/>
        <w:jc w:val="center"/>
        <w:rPr>
          <w:b/>
          <w:bCs/>
        </w:rPr>
      </w:pPr>
      <w:r>
        <w:rPr>
          <w:b/>
          <w:bCs/>
        </w:rPr>
        <w:t>VLADA REPUBLIKE HRVATSKE</w:t>
      </w:r>
    </w:p>
    <w:p w14:paraId="1AF234E7" w14:textId="77777777" w:rsidR="00730837" w:rsidRDefault="00730837" w:rsidP="00E745BC">
      <w:pPr>
        <w:pStyle w:val="tb-na16"/>
        <w:pBdr>
          <w:bottom w:val="single" w:sz="12" w:space="1" w:color="auto"/>
        </w:pBdr>
        <w:spacing w:before="0" w:beforeAutospacing="0" w:after="0" w:afterAutospacing="0"/>
        <w:jc w:val="center"/>
        <w:rPr>
          <w:b/>
          <w:bCs/>
        </w:rPr>
      </w:pPr>
    </w:p>
    <w:p w14:paraId="0F38D9BF" w14:textId="77777777" w:rsidR="00E745BC" w:rsidRDefault="00E745BC" w:rsidP="00E745BC">
      <w:pPr>
        <w:pStyle w:val="tb-na16"/>
        <w:spacing w:before="0" w:beforeAutospacing="0" w:after="0" w:afterAutospacing="0"/>
        <w:jc w:val="center"/>
        <w:rPr>
          <w:b/>
          <w:bCs/>
        </w:rPr>
      </w:pPr>
    </w:p>
    <w:p w14:paraId="01B597C8" w14:textId="77777777" w:rsidR="002D2490" w:rsidRPr="00E95AEC" w:rsidRDefault="002D2490" w:rsidP="00A15042">
      <w:pPr>
        <w:jc w:val="right"/>
        <w:rPr>
          <w:rFonts w:eastAsia="SimHei"/>
          <w:b/>
          <w:bCs/>
          <w:kern w:val="28"/>
          <w:lang w:eastAsia="hr-HR"/>
        </w:rPr>
      </w:pPr>
    </w:p>
    <w:p w14:paraId="2E8C8722" w14:textId="77777777" w:rsidR="002D2490" w:rsidRPr="00E95AEC" w:rsidRDefault="002D2490" w:rsidP="00A15042">
      <w:pPr>
        <w:jc w:val="center"/>
        <w:rPr>
          <w:rFonts w:eastAsia="SimHei"/>
          <w:b/>
          <w:bCs/>
          <w:kern w:val="28"/>
          <w:sz w:val="52"/>
          <w:szCs w:val="52"/>
          <w:lang w:eastAsia="hr-HR"/>
        </w:rPr>
      </w:pPr>
    </w:p>
    <w:p w14:paraId="6028F506" w14:textId="77777777" w:rsidR="002D2490" w:rsidRPr="00E95AEC" w:rsidRDefault="002D2490" w:rsidP="00A15042">
      <w:pPr>
        <w:jc w:val="center"/>
        <w:rPr>
          <w:rFonts w:eastAsia="SimHei"/>
          <w:b/>
          <w:bCs/>
          <w:kern w:val="28"/>
          <w:sz w:val="52"/>
          <w:szCs w:val="52"/>
          <w:lang w:eastAsia="hr-HR"/>
        </w:rPr>
      </w:pPr>
    </w:p>
    <w:p w14:paraId="1E4CD793" w14:textId="77777777" w:rsidR="002D2490" w:rsidRDefault="002D2490" w:rsidP="00A15042">
      <w:pPr>
        <w:jc w:val="center"/>
        <w:rPr>
          <w:rFonts w:eastAsia="SimHei"/>
          <w:b/>
          <w:bCs/>
          <w:kern w:val="28"/>
          <w:sz w:val="28"/>
          <w:szCs w:val="28"/>
          <w:lang w:eastAsia="hr-HR"/>
        </w:rPr>
      </w:pPr>
    </w:p>
    <w:p w14:paraId="5E69D122" w14:textId="77777777" w:rsidR="00DC2DE4" w:rsidRDefault="00DC2DE4" w:rsidP="00A15042">
      <w:pPr>
        <w:jc w:val="center"/>
        <w:rPr>
          <w:rFonts w:eastAsia="SimHei"/>
          <w:b/>
          <w:bCs/>
          <w:kern w:val="28"/>
          <w:sz w:val="28"/>
          <w:szCs w:val="28"/>
          <w:lang w:eastAsia="hr-HR"/>
        </w:rPr>
      </w:pPr>
    </w:p>
    <w:p w14:paraId="1C88EAE2" w14:textId="77777777" w:rsidR="00DC2DE4" w:rsidRPr="00730837" w:rsidRDefault="00DC2DE4" w:rsidP="00730837">
      <w:pPr>
        <w:jc w:val="right"/>
        <w:rPr>
          <w:rFonts w:eastAsia="SimHei"/>
          <w:b/>
          <w:bCs/>
          <w:kern w:val="28"/>
          <w:lang w:eastAsia="hr-HR"/>
        </w:rPr>
      </w:pPr>
    </w:p>
    <w:p w14:paraId="4BA7984C" w14:textId="5DA41FFB" w:rsidR="00DC2DE4" w:rsidRPr="00730837" w:rsidRDefault="00730837" w:rsidP="00730837">
      <w:pPr>
        <w:jc w:val="right"/>
        <w:rPr>
          <w:rFonts w:eastAsia="SimHei"/>
          <w:b/>
          <w:bCs/>
          <w:kern w:val="28"/>
          <w:lang w:eastAsia="hr-HR"/>
        </w:rPr>
      </w:pPr>
      <w:r w:rsidRPr="00730837">
        <w:rPr>
          <w:rFonts w:eastAsia="SimHei"/>
          <w:b/>
          <w:bCs/>
          <w:kern w:val="28"/>
          <w:lang w:eastAsia="hr-HR"/>
        </w:rPr>
        <w:t xml:space="preserve">N a c r t </w:t>
      </w:r>
    </w:p>
    <w:p w14:paraId="778A7E49" w14:textId="77777777" w:rsidR="00DC2DE4" w:rsidRDefault="00DC2DE4" w:rsidP="00A15042">
      <w:pPr>
        <w:jc w:val="center"/>
        <w:rPr>
          <w:rFonts w:eastAsia="SimHei"/>
          <w:b/>
          <w:bCs/>
          <w:kern w:val="28"/>
          <w:sz w:val="28"/>
          <w:szCs w:val="28"/>
          <w:lang w:eastAsia="hr-HR"/>
        </w:rPr>
      </w:pPr>
    </w:p>
    <w:p w14:paraId="171BBF31" w14:textId="77777777" w:rsidR="00DC2DE4" w:rsidRDefault="00DC2DE4" w:rsidP="00A15042">
      <w:pPr>
        <w:jc w:val="center"/>
        <w:rPr>
          <w:rFonts w:eastAsia="SimHei"/>
          <w:b/>
          <w:bCs/>
          <w:kern w:val="28"/>
          <w:sz w:val="28"/>
          <w:szCs w:val="28"/>
          <w:lang w:eastAsia="hr-HR"/>
        </w:rPr>
      </w:pPr>
    </w:p>
    <w:p w14:paraId="1E827A44" w14:textId="77777777" w:rsidR="00DC2DE4" w:rsidRDefault="00DC2DE4" w:rsidP="00A15042">
      <w:pPr>
        <w:jc w:val="center"/>
        <w:rPr>
          <w:rFonts w:eastAsia="SimHei"/>
          <w:b/>
          <w:bCs/>
          <w:kern w:val="28"/>
          <w:sz w:val="28"/>
          <w:szCs w:val="28"/>
          <w:lang w:eastAsia="hr-HR"/>
        </w:rPr>
      </w:pPr>
    </w:p>
    <w:p w14:paraId="2BA2BC21" w14:textId="77777777" w:rsidR="00DC2DE4" w:rsidRDefault="00DC2DE4" w:rsidP="00A15042">
      <w:pPr>
        <w:jc w:val="center"/>
        <w:rPr>
          <w:rFonts w:eastAsia="SimHei"/>
          <w:b/>
          <w:bCs/>
          <w:kern w:val="28"/>
          <w:sz w:val="28"/>
          <w:szCs w:val="28"/>
          <w:lang w:eastAsia="hr-HR"/>
        </w:rPr>
      </w:pPr>
    </w:p>
    <w:p w14:paraId="1D17FB6F" w14:textId="77777777" w:rsidR="00DC2DE4" w:rsidRPr="00E95AEC" w:rsidRDefault="00DC2DE4" w:rsidP="00A15042">
      <w:pPr>
        <w:jc w:val="center"/>
        <w:rPr>
          <w:rFonts w:eastAsia="SimHei"/>
          <w:b/>
          <w:bCs/>
          <w:kern w:val="28"/>
          <w:sz w:val="28"/>
          <w:szCs w:val="28"/>
          <w:lang w:eastAsia="hr-HR"/>
        </w:rPr>
      </w:pPr>
    </w:p>
    <w:p w14:paraId="04F6E791" w14:textId="77777777" w:rsidR="002D2490" w:rsidRPr="00E95AEC" w:rsidRDefault="002D2490" w:rsidP="00A15042">
      <w:pPr>
        <w:jc w:val="center"/>
        <w:rPr>
          <w:rFonts w:eastAsia="SimHei"/>
          <w:b/>
          <w:bCs/>
          <w:kern w:val="28"/>
          <w:sz w:val="28"/>
          <w:szCs w:val="28"/>
          <w:lang w:eastAsia="hr-HR"/>
        </w:rPr>
      </w:pPr>
    </w:p>
    <w:p w14:paraId="5ECCFD78" w14:textId="4F638CE4" w:rsidR="002D2490" w:rsidRPr="00DC2DE4" w:rsidRDefault="00730837" w:rsidP="00A15042">
      <w:pPr>
        <w:jc w:val="center"/>
        <w:rPr>
          <w:rFonts w:eastAsia="SimHei"/>
          <w:b/>
          <w:bCs/>
          <w:kern w:val="28"/>
          <w:lang w:eastAsia="hr-HR"/>
        </w:rPr>
      </w:pPr>
      <w:r>
        <w:rPr>
          <w:rFonts w:eastAsia="SimHei"/>
          <w:b/>
          <w:bCs/>
          <w:kern w:val="28"/>
          <w:lang w:eastAsia="hr-HR"/>
        </w:rPr>
        <w:t xml:space="preserve">PRIJEDLOG </w:t>
      </w:r>
      <w:r w:rsidR="002D2490" w:rsidRPr="00DC2DE4">
        <w:rPr>
          <w:rFonts w:eastAsia="SimHei"/>
          <w:b/>
          <w:bCs/>
          <w:kern w:val="28"/>
          <w:lang w:eastAsia="hr-HR"/>
        </w:rPr>
        <w:t>DUGOROČNOG PLANA RAZVOJA ORUŽANIH SNAGA REPUBLIKE HRVATSKE 202</w:t>
      </w:r>
      <w:r w:rsidR="003379E2" w:rsidRPr="00DC2DE4">
        <w:rPr>
          <w:rFonts w:eastAsia="SimHei"/>
          <w:b/>
          <w:bCs/>
          <w:kern w:val="28"/>
          <w:lang w:eastAsia="hr-HR"/>
        </w:rPr>
        <w:t>5</w:t>
      </w:r>
      <w:r w:rsidR="002D2490" w:rsidRPr="00DC2DE4">
        <w:rPr>
          <w:rFonts w:eastAsia="SimHei"/>
          <w:b/>
          <w:bCs/>
          <w:kern w:val="28"/>
          <w:lang w:eastAsia="hr-HR"/>
        </w:rPr>
        <w:t xml:space="preserve">. </w:t>
      </w:r>
      <w:r w:rsidR="00C03F18">
        <w:rPr>
          <w:rFonts w:eastAsia="SimHei"/>
          <w:b/>
          <w:bCs/>
          <w:kern w:val="28"/>
          <w:lang w:eastAsia="hr-HR"/>
        </w:rPr>
        <w:t>–</w:t>
      </w:r>
      <w:r w:rsidR="002D2490" w:rsidRPr="00DC2DE4">
        <w:rPr>
          <w:rFonts w:eastAsia="SimHei"/>
          <w:b/>
          <w:bCs/>
          <w:kern w:val="28"/>
          <w:lang w:eastAsia="hr-HR"/>
        </w:rPr>
        <w:t xml:space="preserve"> 203</w:t>
      </w:r>
      <w:r w:rsidR="003379E2" w:rsidRPr="00DC2DE4">
        <w:rPr>
          <w:rFonts w:eastAsia="SimHei"/>
          <w:b/>
          <w:bCs/>
          <w:kern w:val="28"/>
          <w:lang w:eastAsia="hr-HR"/>
        </w:rPr>
        <w:t>6</w:t>
      </w:r>
      <w:r w:rsidR="002D2490" w:rsidRPr="00DC2DE4">
        <w:rPr>
          <w:rFonts w:eastAsia="SimHei"/>
          <w:b/>
          <w:bCs/>
          <w:kern w:val="28"/>
          <w:lang w:eastAsia="hr-HR"/>
        </w:rPr>
        <w:t xml:space="preserve">. </w:t>
      </w:r>
    </w:p>
    <w:p w14:paraId="7924E039" w14:textId="77777777" w:rsidR="002D2490" w:rsidRPr="00DC2DE4" w:rsidRDefault="002D2490" w:rsidP="00A15042">
      <w:pPr>
        <w:jc w:val="center"/>
        <w:rPr>
          <w:rFonts w:eastAsia="SimHei"/>
          <w:b/>
          <w:bCs/>
          <w:kern w:val="28"/>
          <w:lang w:eastAsia="hr-HR"/>
        </w:rPr>
      </w:pPr>
    </w:p>
    <w:p w14:paraId="16BADFAC" w14:textId="77777777" w:rsidR="002D2490" w:rsidRPr="007D245A" w:rsidRDefault="002D2490" w:rsidP="00A15042">
      <w:pPr>
        <w:jc w:val="center"/>
        <w:rPr>
          <w:rFonts w:eastAsia="SimHei"/>
          <w:b/>
          <w:bCs/>
          <w:kern w:val="28"/>
          <w:sz w:val="28"/>
          <w:szCs w:val="28"/>
          <w:lang w:eastAsia="hr-HR"/>
        </w:rPr>
      </w:pPr>
    </w:p>
    <w:p w14:paraId="1A2391CB" w14:textId="77777777" w:rsidR="002D2490" w:rsidRPr="007D245A" w:rsidRDefault="002D2490" w:rsidP="00A15042">
      <w:pPr>
        <w:jc w:val="center"/>
        <w:rPr>
          <w:rFonts w:eastAsia="SimHei"/>
          <w:b/>
          <w:bCs/>
          <w:kern w:val="28"/>
          <w:sz w:val="28"/>
          <w:szCs w:val="28"/>
          <w:lang w:eastAsia="hr-HR"/>
        </w:rPr>
      </w:pPr>
    </w:p>
    <w:p w14:paraId="619CD716" w14:textId="77777777" w:rsidR="002D2490" w:rsidRPr="007D245A" w:rsidRDefault="002D2490" w:rsidP="00A15042">
      <w:pPr>
        <w:tabs>
          <w:tab w:val="left" w:pos="7380"/>
        </w:tabs>
        <w:rPr>
          <w:rFonts w:eastAsia="SimHei"/>
          <w:b/>
          <w:bCs/>
          <w:kern w:val="28"/>
          <w:sz w:val="28"/>
          <w:szCs w:val="28"/>
          <w:lang w:eastAsia="hr-HR"/>
        </w:rPr>
      </w:pPr>
      <w:r w:rsidRPr="007D245A">
        <w:rPr>
          <w:rFonts w:eastAsia="SimHei"/>
          <w:b/>
          <w:bCs/>
          <w:kern w:val="28"/>
          <w:sz w:val="28"/>
          <w:szCs w:val="28"/>
          <w:lang w:eastAsia="hr-HR"/>
        </w:rPr>
        <w:tab/>
      </w:r>
    </w:p>
    <w:p w14:paraId="58F445A0" w14:textId="77777777" w:rsidR="000F5F73" w:rsidRPr="007D245A" w:rsidRDefault="000F5F73" w:rsidP="00A15042">
      <w:pPr>
        <w:tabs>
          <w:tab w:val="left" w:pos="7380"/>
        </w:tabs>
        <w:rPr>
          <w:rFonts w:eastAsia="SimHei"/>
          <w:b/>
          <w:bCs/>
          <w:kern w:val="28"/>
          <w:sz w:val="28"/>
          <w:szCs w:val="28"/>
          <w:lang w:eastAsia="hr-HR"/>
        </w:rPr>
      </w:pPr>
    </w:p>
    <w:p w14:paraId="2E1FF4C6" w14:textId="77777777" w:rsidR="000F5F73" w:rsidRPr="007D245A" w:rsidRDefault="000F5F73" w:rsidP="00A15042">
      <w:pPr>
        <w:tabs>
          <w:tab w:val="left" w:pos="7380"/>
        </w:tabs>
        <w:rPr>
          <w:rFonts w:eastAsia="SimHei"/>
          <w:b/>
          <w:bCs/>
          <w:kern w:val="28"/>
          <w:sz w:val="28"/>
          <w:szCs w:val="28"/>
          <w:lang w:eastAsia="hr-HR"/>
        </w:rPr>
      </w:pPr>
    </w:p>
    <w:p w14:paraId="1AFE2E1E" w14:textId="77777777" w:rsidR="000F5F73" w:rsidRPr="007D245A" w:rsidRDefault="000F5F73" w:rsidP="00A15042">
      <w:pPr>
        <w:tabs>
          <w:tab w:val="left" w:pos="7380"/>
        </w:tabs>
        <w:rPr>
          <w:rFonts w:eastAsia="SimHei"/>
          <w:b/>
          <w:bCs/>
          <w:kern w:val="28"/>
          <w:sz w:val="28"/>
          <w:szCs w:val="28"/>
          <w:lang w:eastAsia="hr-HR"/>
        </w:rPr>
      </w:pPr>
    </w:p>
    <w:p w14:paraId="243BF4BD" w14:textId="77777777" w:rsidR="000F5F73" w:rsidRPr="007D245A" w:rsidRDefault="000F5F73" w:rsidP="00A15042">
      <w:pPr>
        <w:tabs>
          <w:tab w:val="left" w:pos="7380"/>
        </w:tabs>
        <w:rPr>
          <w:rFonts w:eastAsia="SimHei"/>
          <w:b/>
          <w:bCs/>
          <w:kern w:val="28"/>
          <w:sz w:val="28"/>
          <w:szCs w:val="28"/>
          <w:lang w:eastAsia="hr-HR"/>
        </w:rPr>
      </w:pPr>
    </w:p>
    <w:p w14:paraId="2B28C736" w14:textId="77777777" w:rsidR="000F5F73" w:rsidRDefault="000F5F73" w:rsidP="00A15042">
      <w:pPr>
        <w:tabs>
          <w:tab w:val="left" w:pos="7380"/>
        </w:tabs>
        <w:rPr>
          <w:rFonts w:eastAsia="SimHei"/>
          <w:b/>
          <w:bCs/>
          <w:kern w:val="28"/>
          <w:sz w:val="28"/>
          <w:szCs w:val="28"/>
          <w:lang w:eastAsia="hr-HR"/>
        </w:rPr>
      </w:pPr>
    </w:p>
    <w:p w14:paraId="3C1582B4" w14:textId="77777777" w:rsidR="00DC2DE4" w:rsidRDefault="00DC2DE4" w:rsidP="00A15042">
      <w:pPr>
        <w:tabs>
          <w:tab w:val="left" w:pos="7380"/>
        </w:tabs>
        <w:rPr>
          <w:rFonts w:eastAsia="SimHei"/>
          <w:b/>
          <w:bCs/>
          <w:kern w:val="28"/>
          <w:sz w:val="28"/>
          <w:szCs w:val="28"/>
          <w:lang w:eastAsia="hr-HR"/>
        </w:rPr>
      </w:pPr>
    </w:p>
    <w:p w14:paraId="204401C5" w14:textId="77777777" w:rsidR="00DC2DE4" w:rsidRDefault="00DC2DE4" w:rsidP="00A15042">
      <w:pPr>
        <w:tabs>
          <w:tab w:val="left" w:pos="7380"/>
        </w:tabs>
        <w:rPr>
          <w:rFonts w:eastAsia="SimHei"/>
          <w:b/>
          <w:bCs/>
          <w:kern w:val="28"/>
          <w:sz w:val="28"/>
          <w:szCs w:val="28"/>
          <w:lang w:eastAsia="hr-HR"/>
        </w:rPr>
      </w:pPr>
    </w:p>
    <w:p w14:paraId="6C0495E4" w14:textId="77777777" w:rsidR="00DC2DE4" w:rsidRDefault="00DC2DE4" w:rsidP="00A15042">
      <w:pPr>
        <w:tabs>
          <w:tab w:val="left" w:pos="7380"/>
        </w:tabs>
        <w:rPr>
          <w:rFonts w:eastAsia="SimHei"/>
          <w:b/>
          <w:bCs/>
          <w:kern w:val="28"/>
          <w:sz w:val="28"/>
          <w:szCs w:val="28"/>
          <w:lang w:eastAsia="hr-HR"/>
        </w:rPr>
      </w:pPr>
    </w:p>
    <w:p w14:paraId="06F735EE" w14:textId="77777777" w:rsidR="00DC2DE4" w:rsidRDefault="00DC2DE4" w:rsidP="00A15042">
      <w:pPr>
        <w:tabs>
          <w:tab w:val="left" w:pos="7380"/>
        </w:tabs>
        <w:rPr>
          <w:rFonts w:eastAsia="SimHei"/>
          <w:b/>
          <w:bCs/>
          <w:kern w:val="28"/>
          <w:sz w:val="28"/>
          <w:szCs w:val="28"/>
          <w:lang w:eastAsia="hr-HR"/>
        </w:rPr>
      </w:pPr>
    </w:p>
    <w:p w14:paraId="54DCA6BA" w14:textId="77777777" w:rsidR="00DC2DE4" w:rsidRDefault="00DC2DE4" w:rsidP="00A15042">
      <w:pPr>
        <w:tabs>
          <w:tab w:val="left" w:pos="7380"/>
        </w:tabs>
        <w:rPr>
          <w:rFonts w:eastAsia="SimHei"/>
          <w:b/>
          <w:bCs/>
          <w:kern w:val="28"/>
          <w:sz w:val="28"/>
          <w:szCs w:val="28"/>
          <w:lang w:eastAsia="hr-HR"/>
        </w:rPr>
      </w:pPr>
    </w:p>
    <w:p w14:paraId="2FF52169" w14:textId="77777777" w:rsidR="00DC2DE4" w:rsidRDefault="00DC2DE4" w:rsidP="00A15042">
      <w:pPr>
        <w:tabs>
          <w:tab w:val="left" w:pos="7380"/>
        </w:tabs>
        <w:rPr>
          <w:rFonts w:eastAsia="SimHei"/>
          <w:b/>
          <w:bCs/>
          <w:kern w:val="28"/>
          <w:sz w:val="28"/>
          <w:szCs w:val="28"/>
          <w:lang w:eastAsia="hr-HR"/>
        </w:rPr>
      </w:pPr>
    </w:p>
    <w:p w14:paraId="6A0F8BF0" w14:textId="77777777" w:rsidR="00DC2DE4" w:rsidRDefault="00DC2DE4" w:rsidP="00A15042">
      <w:pPr>
        <w:tabs>
          <w:tab w:val="left" w:pos="7380"/>
        </w:tabs>
        <w:rPr>
          <w:rFonts w:eastAsia="SimHei"/>
          <w:b/>
          <w:bCs/>
          <w:kern w:val="28"/>
          <w:sz w:val="28"/>
          <w:szCs w:val="28"/>
          <w:lang w:eastAsia="hr-HR"/>
        </w:rPr>
      </w:pPr>
    </w:p>
    <w:p w14:paraId="71786B5F" w14:textId="77777777" w:rsidR="00DC2DE4" w:rsidRDefault="00DC2DE4" w:rsidP="00A15042">
      <w:pPr>
        <w:tabs>
          <w:tab w:val="left" w:pos="7380"/>
        </w:tabs>
        <w:rPr>
          <w:rFonts w:eastAsia="SimHei"/>
          <w:b/>
          <w:bCs/>
          <w:kern w:val="28"/>
          <w:sz w:val="28"/>
          <w:szCs w:val="28"/>
          <w:lang w:eastAsia="hr-HR"/>
        </w:rPr>
      </w:pPr>
    </w:p>
    <w:p w14:paraId="33BC1F03" w14:textId="77777777" w:rsidR="00DC2DE4" w:rsidRDefault="00DC2DE4" w:rsidP="00A15042">
      <w:pPr>
        <w:tabs>
          <w:tab w:val="left" w:pos="7380"/>
        </w:tabs>
        <w:rPr>
          <w:rFonts w:eastAsia="SimHei"/>
          <w:b/>
          <w:bCs/>
          <w:kern w:val="28"/>
          <w:sz w:val="28"/>
          <w:szCs w:val="28"/>
          <w:lang w:eastAsia="hr-HR"/>
        </w:rPr>
      </w:pPr>
    </w:p>
    <w:p w14:paraId="52FE8789" w14:textId="77777777" w:rsidR="00DC2DE4" w:rsidRDefault="00DC2DE4" w:rsidP="00A15042">
      <w:pPr>
        <w:tabs>
          <w:tab w:val="left" w:pos="7380"/>
        </w:tabs>
        <w:rPr>
          <w:rFonts w:eastAsia="SimHei"/>
          <w:b/>
          <w:bCs/>
          <w:kern w:val="28"/>
          <w:sz w:val="28"/>
          <w:szCs w:val="28"/>
          <w:lang w:eastAsia="hr-HR"/>
        </w:rPr>
      </w:pPr>
    </w:p>
    <w:p w14:paraId="2C7258AD" w14:textId="77777777" w:rsidR="00DC2DE4" w:rsidRDefault="00DC2DE4" w:rsidP="00A15042">
      <w:pPr>
        <w:tabs>
          <w:tab w:val="left" w:pos="7380"/>
        </w:tabs>
        <w:rPr>
          <w:rFonts w:eastAsia="SimHei"/>
          <w:b/>
          <w:bCs/>
          <w:kern w:val="28"/>
          <w:sz w:val="28"/>
          <w:szCs w:val="28"/>
          <w:lang w:eastAsia="hr-HR"/>
        </w:rPr>
      </w:pPr>
    </w:p>
    <w:p w14:paraId="39C0B6D2" w14:textId="77777777" w:rsidR="00DC2DE4" w:rsidRPr="007D245A" w:rsidRDefault="00DC2DE4" w:rsidP="00A15042">
      <w:pPr>
        <w:tabs>
          <w:tab w:val="left" w:pos="7380"/>
        </w:tabs>
        <w:rPr>
          <w:rFonts w:eastAsia="SimHei"/>
          <w:b/>
          <w:bCs/>
          <w:kern w:val="28"/>
          <w:sz w:val="28"/>
          <w:szCs w:val="28"/>
          <w:lang w:eastAsia="hr-HR"/>
        </w:rPr>
      </w:pPr>
    </w:p>
    <w:p w14:paraId="566F2035" w14:textId="77777777" w:rsidR="002D2490" w:rsidRPr="007D245A" w:rsidRDefault="002D2490" w:rsidP="00A15042">
      <w:pPr>
        <w:jc w:val="center"/>
        <w:rPr>
          <w:rFonts w:eastAsia="SimHei"/>
          <w:b/>
          <w:bCs/>
          <w:kern w:val="28"/>
          <w:sz w:val="28"/>
          <w:szCs w:val="28"/>
          <w:lang w:eastAsia="hr-HR"/>
        </w:rPr>
      </w:pPr>
    </w:p>
    <w:p w14:paraId="1CAD8FC0" w14:textId="4F1EFB93" w:rsidR="00DC2DE4" w:rsidRPr="00C03F18" w:rsidRDefault="002D2490" w:rsidP="00A15042">
      <w:pPr>
        <w:jc w:val="center"/>
        <w:rPr>
          <w:b/>
          <w:lang w:eastAsia="hr-HR"/>
        </w:rPr>
      </w:pPr>
      <w:r w:rsidRPr="007D245A">
        <w:rPr>
          <w:b/>
          <w:lang w:eastAsia="hr-HR"/>
        </w:rPr>
        <w:t xml:space="preserve">Zagreb, </w:t>
      </w:r>
      <w:r w:rsidR="00730837">
        <w:rPr>
          <w:b/>
          <w:lang w:eastAsia="hr-HR"/>
        </w:rPr>
        <w:t>srpanj</w:t>
      </w:r>
      <w:r w:rsidR="00DC2DE4">
        <w:rPr>
          <w:b/>
          <w:lang w:eastAsia="hr-HR"/>
        </w:rPr>
        <w:t xml:space="preserve"> </w:t>
      </w:r>
      <w:r w:rsidRPr="007D245A">
        <w:rPr>
          <w:b/>
          <w:lang w:eastAsia="hr-HR"/>
        </w:rPr>
        <w:t>202</w:t>
      </w:r>
      <w:r w:rsidR="00AB2E3A" w:rsidRPr="007D245A">
        <w:rPr>
          <w:b/>
          <w:lang w:eastAsia="hr-HR"/>
        </w:rPr>
        <w:t>5</w:t>
      </w:r>
      <w:r w:rsidRPr="007D245A">
        <w:rPr>
          <w:b/>
          <w:lang w:eastAsia="hr-HR"/>
        </w:rPr>
        <w:t>.</w:t>
      </w:r>
      <w:bookmarkStart w:id="1" w:name="_Toc132292340"/>
    </w:p>
    <w:p w14:paraId="70BAA17D" w14:textId="497076B7" w:rsidR="002D2490" w:rsidRDefault="00DC2DE4" w:rsidP="00A15042">
      <w:pPr>
        <w:ind w:firstLine="709"/>
        <w:jc w:val="both"/>
      </w:pPr>
      <w:r>
        <w:lastRenderedPageBreak/>
        <w:tab/>
      </w:r>
      <w:r w:rsidR="002D2490" w:rsidRPr="007D245A">
        <w:t>Na temelju članka 5. stavka 2. točke 3. Zakona o obrani (</w:t>
      </w:r>
      <w:r w:rsidR="000B3980" w:rsidRPr="007D245A">
        <w:t>„</w:t>
      </w:r>
      <w:r w:rsidR="002D2490" w:rsidRPr="007D245A">
        <w:t>Narodne novine</w:t>
      </w:r>
      <w:r w:rsidR="000B3980" w:rsidRPr="007D245A">
        <w:t>“</w:t>
      </w:r>
      <w:r w:rsidR="002D2490" w:rsidRPr="007D245A">
        <w:t>, br</w:t>
      </w:r>
      <w:r w:rsidR="000B3980" w:rsidRPr="007D245A">
        <w:t>oj</w:t>
      </w:r>
      <w:r w:rsidR="002D2490" w:rsidRPr="007D245A">
        <w:t xml:space="preserve"> 73/13, 75/15, 27/16, 110/17 – Odluka Ustavnog suda Republike Hrvatske, 30/18</w:t>
      </w:r>
      <w:r w:rsidR="004D1D82" w:rsidRPr="007D245A">
        <w:t>,</w:t>
      </w:r>
      <w:r w:rsidR="002D2490" w:rsidRPr="007D245A">
        <w:t xml:space="preserve"> 70/19</w:t>
      </w:r>
      <w:r w:rsidR="004D1D82" w:rsidRPr="007D245A">
        <w:t xml:space="preserve"> i 155/23</w:t>
      </w:r>
      <w:r w:rsidR="002D2490" w:rsidRPr="007D245A">
        <w:t xml:space="preserve">), Hrvatski sabor na sjednici održanoj _____________ usvojio je </w:t>
      </w:r>
    </w:p>
    <w:p w14:paraId="1455804D" w14:textId="77777777" w:rsidR="00DC2DE4" w:rsidRPr="007D245A" w:rsidRDefault="00DC2DE4" w:rsidP="00A15042">
      <w:pPr>
        <w:ind w:firstLine="709"/>
        <w:jc w:val="both"/>
      </w:pPr>
    </w:p>
    <w:p w14:paraId="42D238C3" w14:textId="5906ACBD" w:rsidR="000F5F73" w:rsidRPr="007D245A" w:rsidRDefault="000F5F73" w:rsidP="00A15042">
      <w:pPr>
        <w:jc w:val="both"/>
        <w:rPr>
          <w:rFonts w:eastAsia="SimHei"/>
          <w:b/>
          <w:bCs/>
          <w:kern w:val="28"/>
          <w:sz w:val="28"/>
          <w:szCs w:val="28"/>
          <w:lang w:eastAsia="hr-HR"/>
        </w:rPr>
      </w:pPr>
    </w:p>
    <w:p w14:paraId="3A6DB394" w14:textId="77777777" w:rsidR="00DC2DE4" w:rsidRDefault="002D2490" w:rsidP="00A15042">
      <w:pPr>
        <w:jc w:val="center"/>
        <w:rPr>
          <w:rFonts w:eastAsia="SimHei"/>
          <w:b/>
          <w:bCs/>
          <w:kern w:val="28"/>
          <w:sz w:val="28"/>
          <w:szCs w:val="28"/>
          <w:lang w:eastAsia="hr-HR"/>
        </w:rPr>
      </w:pPr>
      <w:r w:rsidRPr="007D245A">
        <w:rPr>
          <w:rFonts w:eastAsia="SimHei"/>
          <w:b/>
          <w:bCs/>
          <w:kern w:val="28"/>
          <w:sz w:val="28"/>
          <w:szCs w:val="28"/>
          <w:lang w:eastAsia="hr-HR"/>
        </w:rPr>
        <w:t>DUGOROČNI PLAN RAZVOJA ORUŽANIH SNAGA</w:t>
      </w:r>
      <w:r w:rsidR="000F5F73" w:rsidRPr="007D245A">
        <w:rPr>
          <w:rFonts w:eastAsia="SimHei"/>
          <w:b/>
          <w:bCs/>
          <w:kern w:val="28"/>
          <w:sz w:val="28"/>
          <w:szCs w:val="28"/>
          <w:lang w:eastAsia="hr-HR"/>
        </w:rPr>
        <w:t xml:space="preserve"> </w:t>
      </w:r>
    </w:p>
    <w:p w14:paraId="5AC908F6" w14:textId="52162D8E" w:rsidR="002D2490" w:rsidRDefault="002D2490" w:rsidP="00A15042">
      <w:pPr>
        <w:jc w:val="center"/>
        <w:rPr>
          <w:rFonts w:eastAsia="SimHei"/>
          <w:b/>
          <w:bCs/>
          <w:kern w:val="28"/>
          <w:sz w:val="28"/>
          <w:szCs w:val="28"/>
          <w:lang w:eastAsia="hr-HR"/>
        </w:rPr>
      </w:pPr>
      <w:r w:rsidRPr="007D245A">
        <w:rPr>
          <w:rFonts w:eastAsia="SimHei"/>
          <w:b/>
          <w:bCs/>
          <w:kern w:val="28"/>
          <w:sz w:val="28"/>
          <w:szCs w:val="28"/>
          <w:lang w:eastAsia="hr-HR"/>
        </w:rPr>
        <w:t xml:space="preserve">REPUBLIKE HRVATSKE </w:t>
      </w:r>
      <w:r w:rsidRPr="007345C0">
        <w:rPr>
          <w:rFonts w:eastAsia="SimHei"/>
          <w:b/>
          <w:bCs/>
          <w:kern w:val="28"/>
          <w:sz w:val="28"/>
          <w:szCs w:val="28"/>
          <w:lang w:eastAsia="hr-HR"/>
        </w:rPr>
        <w:t>202</w:t>
      </w:r>
      <w:r w:rsidR="003379E2" w:rsidRPr="007345C0">
        <w:rPr>
          <w:rFonts w:eastAsia="SimHei"/>
          <w:b/>
          <w:bCs/>
          <w:kern w:val="28"/>
          <w:sz w:val="28"/>
          <w:szCs w:val="28"/>
          <w:lang w:eastAsia="hr-HR"/>
        </w:rPr>
        <w:t>5</w:t>
      </w:r>
      <w:r w:rsidRPr="007345C0">
        <w:rPr>
          <w:rFonts w:eastAsia="SimHei"/>
          <w:b/>
          <w:bCs/>
          <w:kern w:val="28"/>
          <w:sz w:val="28"/>
          <w:szCs w:val="28"/>
          <w:lang w:eastAsia="hr-HR"/>
        </w:rPr>
        <w:t>.</w:t>
      </w:r>
      <w:r w:rsidRPr="007D245A">
        <w:rPr>
          <w:rFonts w:eastAsia="SimHei"/>
          <w:b/>
          <w:bCs/>
          <w:kern w:val="28"/>
          <w:sz w:val="28"/>
          <w:szCs w:val="28"/>
          <w:lang w:eastAsia="hr-HR"/>
        </w:rPr>
        <w:t xml:space="preserve"> </w:t>
      </w:r>
      <w:r w:rsidR="00C03F18">
        <w:rPr>
          <w:rFonts w:eastAsia="SimHei"/>
          <w:b/>
          <w:bCs/>
          <w:kern w:val="28"/>
          <w:sz w:val="28"/>
          <w:szCs w:val="28"/>
          <w:lang w:eastAsia="hr-HR"/>
        </w:rPr>
        <w:t>–</w:t>
      </w:r>
      <w:r w:rsidRPr="007D245A">
        <w:rPr>
          <w:rFonts w:eastAsia="SimHei"/>
          <w:b/>
          <w:bCs/>
          <w:kern w:val="28"/>
          <w:sz w:val="28"/>
          <w:szCs w:val="28"/>
          <w:lang w:eastAsia="hr-HR"/>
        </w:rPr>
        <w:t xml:space="preserve"> 203</w:t>
      </w:r>
      <w:r w:rsidR="003379E2" w:rsidRPr="007D245A">
        <w:rPr>
          <w:rFonts w:eastAsia="SimHei"/>
          <w:b/>
          <w:bCs/>
          <w:kern w:val="28"/>
          <w:sz w:val="28"/>
          <w:szCs w:val="28"/>
          <w:lang w:eastAsia="hr-HR"/>
        </w:rPr>
        <w:t>6</w:t>
      </w:r>
      <w:r w:rsidRPr="007D245A">
        <w:rPr>
          <w:rFonts w:eastAsia="SimHei"/>
          <w:b/>
          <w:bCs/>
          <w:kern w:val="28"/>
          <w:sz w:val="28"/>
          <w:szCs w:val="28"/>
          <w:lang w:eastAsia="hr-HR"/>
        </w:rPr>
        <w:t xml:space="preserve">. </w:t>
      </w:r>
    </w:p>
    <w:p w14:paraId="0BD0C2CC" w14:textId="77777777" w:rsidR="009255E2" w:rsidRDefault="009255E2" w:rsidP="00A15042">
      <w:pPr>
        <w:jc w:val="center"/>
        <w:rPr>
          <w:rFonts w:eastAsia="SimHei"/>
          <w:b/>
          <w:bCs/>
          <w:kern w:val="28"/>
          <w:sz w:val="28"/>
          <w:szCs w:val="28"/>
          <w:lang w:eastAsia="hr-HR"/>
        </w:rPr>
      </w:pPr>
    </w:p>
    <w:p w14:paraId="7A872CA2" w14:textId="77777777" w:rsidR="00DC2DE4" w:rsidRPr="007D245A" w:rsidRDefault="00DC2DE4" w:rsidP="00A15042">
      <w:pPr>
        <w:jc w:val="center"/>
        <w:rPr>
          <w:rFonts w:eastAsia="SimHei"/>
          <w:b/>
          <w:bCs/>
          <w:kern w:val="28"/>
          <w:sz w:val="28"/>
          <w:szCs w:val="28"/>
          <w:lang w:eastAsia="hr-HR"/>
        </w:rPr>
      </w:pPr>
    </w:p>
    <w:p w14:paraId="0AB1078A" w14:textId="77777777" w:rsidR="002D2490" w:rsidRDefault="002D2490" w:rsidP="00A15042">
      <w:pPr>
        <w:pStyle w:val="Heading1"/>
        <w:spacing w:before="0" w:after="0"/>
      </w:pPr>
      <w:bookmarkStart w:id="2" w:name="_Toc152664685"/>
      <w:bookmarkStart w:id="3" w:name="_Toc188349574"/>
      <w:r w:rsidRPr="007D245A">
        <w:t>1.</w:t>
      </w:r>
      <w:r w:rsidRPr="007D245A">
        <w:tab/>
        <w:t>UVOD</w:t>
      </w:r>
      <w:bookmarkEnd w:id="1"/>
      <w:bookmarkEnd w:id="2"/>
      <w:bookmarkEnd w:id="3"/>
    </w:p>
    <w:p w14:paraId="3989BF7E" w14:textId="77777777" w:rsidR="00DC2DE4" w:rsidRPr="00DC2DE4" w:rsidRDefault="00DC2DE4" w:rsidP="00DC2DE4">
      <w:pPr>
        <w:rPr>
          <w:lang w:eastAsia="zh-CN"/>
        </w:rPr>
      </w:pPr>
    </w:p>
    <w:p w14:paraId="62CDB578" w14:textId="77777777" w:rsidR="009255E2" w:rsidRDefault="00DC2DE4" w:rsidP="00A15042">
      <w:pPr>
        <w:ind w:firstLine="708"/>
        <w:jc w:val="both"/>
      </w:pPr>
      <w:r>
        <w:tab/>
      </w:r>
      <w:r w:rsidR="0060132D" w:rsidRPr="007D245A">
        <w:t xml:space="preserve">Dugoročni plan razvoja Oružanih snaga Republike Hrvatske temeljni </w:t>
      </w:r>
      <w:r w:rsidR="009433CF" w:rsidRPr="007D245A">
        <w:t xml:space="preserve">je </w:t>
      </w:r>
      <w:r w:rsidR="0060132D" w:rsidRPr="007D245A">
        <w:t xml:space="preserve">dokument na području obrane i obrambenog planiranja kojim Hrvatski sabor utvrđuje dugoročnu projekciju razvoja vojnih sposobnosti i resurse za njihovu realizaciju. </w:t>
      </w:r>
    </w:p>
    <w:p w14:paraId="447AE2DE" w14:textId="0799E069" w:rsidR="0060132D" w:rsidRPr="007D245A" w:rsidRDefault="009255E2" w:rsidP="00A15042">
      <w:pPr>
        <w:ind w:firstLine="708"/>
        <w:jc w:val="both"/>
      </w:pPr>
      <w:r>
        <w:tab/>
      </w:r>
      <w:r w:rsidR="0060132D" w:rsidRPr="007D245A">
        <w:t>Dokument ima ulogu konceptualnog profiliranja karaktera, obilježja i strukture Oružanih snaga Republike Hrvatske (u daljnjem tekstu Oružane snage).</w:t>
      </w:r>
    </w:p>
    <w:p w14:paraId="1D6039BF" w14:textId="2602AF44" w:rsidR="00D02A00" w:rsidRPr="007D245A" w:rsidRDefault="00DC2DE4" w:rsidP="00A15042">
      <w:pPr>
        <w:ind w:firstLine="708"/>
        <w:jc w:val="both"/>
      </w:pPr>
      <w:r>
        <w:tab/>
      </w:r>
      <w:r w:rsidR="00D02A00" w:rsidRPr="007D245A">
        <w:t>Strategijom nacionalne sigurnosti Republike Hrvatske definira se sigurnosno-političko okružje u odnosu na koje Hrvatska definira vanjsku i sigurnosnu politiku</w:t>
      </w:r>
      <w:r w:rsidR="009433CF">
        <w:t xml:space="preserve"> te</w:t>
      </w:r>
      <w:r w:rsidR="00D02A00" w:rsidRPr="007D245A">
        <w:t xml:space="preserve"> nacionalne</w:t>
      </w:r>
      <w:r w:rsidR="009433CF">
        <w:t xml:space="preserve"> strateške ciljeve. Njome je ujedno postavljen</w:t>
      </w:r>
      <w:r w:rsidR="00D02A00" w:rsidRPr="007D245A">
        <w:t xml:space="preserve"> konceptualni okvir za izradu i donošenje nove Strategije obrane Republike Hrvatske, kojom se dugoročno uređuje angažiranje raspoloživih obrambenih resursa u odgovoru na sigurnosne izazove te se projektiraju osnove njihova budućeg razvoja.</w:t>
      </w:r>
    </w:p>
    <w:p w14:paraId="235BDA59" w14:textId="500A8809" w:rsidR="00D02A00" w:rsidRPr="007D245A" w:rsidRDefault="00DC2DE4" w:rsidP="00A15042">
      <w:pPr>
        <w:widowControl w:val="0"/>
        <w:ind w:firstLine="709"/>
        <w:jc w:val="both"/>
      </w:pPr>
      <w:r>
        <w:tab/>
      </w:r>
      <w:r w:rsidR="00D02A00" w:rsidRPr="007D245A">
        <w:t xml:space="preserve">Strateškim pregledom obrane utvrđuju se, uz sposobnosti u sklopu Organizacije Sjevernoatlantskog ugovora (u daljnjem tekstu NATO) i Europske unije, nacionalne potrebe za sposobnostima Oružanih snaga koje proizlaze iz njezine uloge u sustavu domovinske sigurnosti. </w:t>
      </w:r>
    </w:p>
    <w:p w14:paraId="5D410049" w14:textId="0E9E4A14" w:rsidR="0060132D" w:rsidRPr="007D245A" w:rsidRDefault="00DC2DE4" w:rsidP="00A15042">
      <w:pPr>
        <w:widowControl w:val="0"/>
        <w:ind w:firstLine="709"/>
        <w:jc w:val="both"/>
      </w:pPr>
      <w:r>
        <w:tab/>
      </w:r>
      <w:r w:rsidR="0060132D" w:rsidRPr="007D245A">
        <w:t xml:space="preserve">Izrada Dugoročnog plana razvoja Oružanih snaga Republike Hrvatske </w:t>
      </w:r>
      <w:r w:rsidR="0060132D" w:rsidRPr="007345C0">
        <w:t>202</w:t>
      </w:r>
      <w:r w:rsidR="00C152B4" w:rsidRPr="007345C0">
        <w:t>5</w:t>
      </w:r>
      <w:r w:rsidR="0060132D" w:rsidRPr="007345C0">
        <w:t>.</w:t>
      </w:r>
      <w:r w:rsidR="0060132D" w:rsidRPr="007D245A">
        <w:t xml:space="preserve"> </w:t>
      </w:r>
      <w:r w:rsidR="00C03F18">
        <w:t>–</w:t>
      </w:r>
      <w:r w:rsidR="0060132D" w:rsidRPr="007D245A">
        <w:t>203</w:t>
      </w:r>
      <w:r w:rsidR="00C152B4" w:rsidRPr="007D245A">
        <w:t>6</w:t>
      </w:r>
      <w:r w:rsidR="0060132D" w:rsidRPr="007D245A">
        <w:t xml:space="preserve">. (u daljnjem tekstu Dugoročni plan razvoja) u skladu je sa Zakonom o sustavu strateškog planiranja i upravljanja razvojem Republike Hrvatske u smislu kojega, kao dugoročni dokument strateškog planiranja od nacionalnog značaja, </w:t>
      </w:r>
      <w:r w:rsidR="005F38C7" w:rsidRPr="007D245A">
        <w:t xml:space="preserve">predstavlja </w:t>
      </w:r>
      <w:r w:rsidR="0060132D" w:rsidRPr="007D245A">
        <w:t>sektorsk</w:t>
      </w:r>
      <w:r w:rsidR="00102942" w:rsidRPr="007D245A">
        <w:t>u</w:t>
      </w:r>
      <w:r w:rsidR="0060132D" w:rsidRPr="007D245A">
        <w:t xml:space="preserve"> strategij</w:t>
      </w:r>
      <w:r w:rsidR="00102942" w:rsidRPr="007D245A">
        <w:t>u</w:t>
      </w:r>
      <w:r w:rsidR="0060132D" w:rsidRPr="007D245A">
        <w:t xml:space="preserve"> Ministarstva obrane.</w:t>
      </w:r>
    </w:p>
    <w:p w14:paraId="21B4E03D" w14:textId="253E2764" w:rsidR="0060132D" w:rsidRPr="007D245A" w:rsidRDefault="00DC2DE4" w:rsidP="00A15042">
      <w:pPr>
        <w:widowControl w:val="0"/>
        <w:ind w:firstLine="709"/>
        <w:jc w:val="both"/>
      </w:pPr>
      <w:r>
        <w:tab/>
      </w:r>
      <w:r w:rsidR="0060132D" w:rsidRPr="007D245A">
        <w:t xml:space="preserve">Dugoročni plan razvoja podupire provedbu strateškog cilja „Sigurnost za stabilan razvoj“ Nacionalne razvojne strategije Republike Hrvatske do 2030. godine, odnosno prioritetno područje javne politike „Jačanje obrambene sposobnosti Hrvatske vojske“. </w:t>
      </w:r>
    </w:p>
    <w:p w14:paraId="330B5755" w14:textId="5C79FD1F" w:rsidR="00897033" w:rsidRPr="007D245A" w:rsidRDefault="00DC2DE4" w:rsidP="00A15042">
      <w:pPr>
        <w:ind w:firstLine="708"/>
        <w:jc w:val="both"/>
      </w:pPr>
      <w:r>
        <w:tab/>
      </w:r>
      <w:r w:rsidR="002D2490" w:rsidRPr="007D245A">
        <w:t>Ov</w:t>
      </w:r>
      <w:r w:rsidR="009433CF">
        <w:t>aj,</w:t>
      </w:r>
      <w:r w:rsidR="002D2490" w:rsidRPr="007D245A">
        <w:t xml:space="preserve"> treći</w:t>
      </w:r>
      <w:r w:rsidR="009433CF">
        <w:t>, Dugoročni plan razvoja</w:t>
      </w:r>
      <w:r w:rsidR="002D2490" w:rsidRPr="007D245A">
        <w:t xml:space="preserve"> odražava</w:t>
      </w:r>
      <w:r w:rsidR="00E06E4C" w:rsidRPr="007D245A">
        <w:t xml:space="preserve"> </w:t>
      </w:r>
      <w:r w:rsidR="002D2490" w:rsidRPr="007D245A">
        <w:t xml:space="preserve">iskustva stečena </w:t>
      </w:r>
      <w:r w:rsidR="009433CF">
        <w:t>pri</w:t>
      </w:r>
      <w:r w:rsidR="002D2490" w:rsidRPr="007D245A">
        <w:t xml:space="preserve"> izrad</w:t>
      </w:r>
      <w:r w:rsidR="009433CF">
        <w:t>i i realizaciji</w:t>
      </w:r>
      <w:r w:rsidR="002D2490" w:rsidRPr="007D245A">
        <w:t xml:space="preserve"> prethodnih dokumenata</w:t>
      </w:r>
      <w:r w:rsidR="009433CF">
        <w:t xml:space="preserve"> te</w:t>
      </w:r>
      <w:r w:rsidR="002D2490" w:rsidRPr="007D245A">
        <w:t xml:space="preserve"> aktualna i očekivana obilježja strateških okolnosti u kojima će se Oružane snage razvijati i djelovati. </w:t>
      </w:r>
    </w:p>
    <w:p w14:paraId="5522232E" w14:textId="4EF06747" w:rsidR="002D2490" w:rsidRPr="007D245A" w:rsidRDefault="00DC2DE4" w:rsidP="00A15042">
      <w:pPr>
        <w:ind w:firstLine="708"/>
        <w:jc w:val="both"/>
      </w:pPr>
      <w:r>
        <w:tab/>
      </w:r>
      <w:r w:rsidR="00897033" w:rsidRPr="007D245A">
        <w:t xml:space="preserve">Ovim dokumentom je, </w:t>
      </w:r>
      <w:r w:rsidR="002D2490" w:rsidRPr="007D245A">
        <w:t>u skladu s potrebama i priorit</w:t>
      </w:r>
      <w:r w:rsidR="005625F4" w:rsidRPr="007D245A">
        <w:t xml:space="preserve">etima, </w:t>
      </w:r>
      <w:r w:rsidR="002D2490" w:rsidRPr="007D245A">
        <w:t xml:space="preserve">utvrđena politika razvoja sposobnosti kroz </w:t>
      </w:r>
      <w:r w:rsidR="00C152B4" w:rsidRPr="007D245A">
        <w:t>četiri</w:t>
      </w:r>
      <w:r w:rsidR="002D2490" w:rsidRPr="007D245A">
        <w:t xml:space="preserve"> planska </w:t>
      </w:r>
      <w:r w:rsidR="00C152B4" w:rsidRPr="007D245A">
        <w:t>tro</w:t>
      </w:r>
      <w:r w:rsidR="002D2490" w:rsidRPr="007D245A">
        <w:t>godišnja</w:t>
      </w:r>
      <w:r w:rsidR="005625F4" w:rsidRPr="007D245A">
        <w:t xml:space="preserve"> </w:t>
      </w:r>
      <w:r w:rsidR="002D2490" w:rsidRPr="007D245A">
        <w:t xml:space="preserve">razdoblja. Prvo </w:t>
      </w:r>
      <w:r w:rsidR="00C152B4" w:rsidRPr="007D245A">
        <w:t xml:space="preserve">trogodišnje razdoblje </w:t>
      </w:r>
      <w:r w:rsidR="002D2490" w:rsidRPr="007D245A">
        <w:t xml:space="preserve">usklađeno </w:t>
      </w:r>
      <w:r w:rsidR="00C152B4" w:rsidRPr="007D245A">
        <w:t xml:space="preserve">je </w:t>
      </w:r>
      <w:r w:rsidR="002D2490" w:rsidRPr="007D245A">
        <w:t xml:space="preserve">s </w:t>
      </w:r>
      <w:r w:rsidR="00D02A00" w:rsidRPr="007D245A">
        <w:t>Državnim proračunom Republike Hrvatske za 2025. godinu i projekcijama za 2026. i 2027. godinu</w:t>
      </w:r>
      <w:r w:rsidR="00CC7778" w:rsidRPr="007D245A">
        <w:t xml:space="preserve"> te s </w:t>
      </w:r>
      <w:r w:rsidR="002D2490" w:rsidRPr="007D245A">
        <w:t xml:space="preserve">dinamikom započetih odnosno iniciranih razvojnih projekata, dok su projekcije za </w:t>
      </w:r>
      <w:r w:rsidR="009433CF">
        <w:t>iduća</w:t>
      </w:r>
      <w:r w:rsidR="002D2490" w:rsidRPr="007D245A">
        <w:t xml:space="preserve"> razdoblja općenitije</w:t>
      </w:r>
      <w:r w:rsidR="005625F4" w:rsidRPr="007D245A">
        <w:t xml:space="preserve"> </w:t>
      </w:r>
      <w:r w:rsidR="009433CF">
        <w:t xml:space="preserve">te se temelje </w:t>
      </w:r>
      <w:r w:rsidR="002D2490" w:rsidRPr="007D245A">
        <w:t>na pretpostavkama kontinuiranog rasta izdvajanja za obranu.</w:t>
      </w:r>
    </w:p>
    <w:p w14:paraId="2EABFE18" w14:textId="698CAA52" w:rsidR="009255E2" w:rsidRDefault="00DC2DE4" w:rsidP="00A15042">
      <w:pPr>
        <w:ind w:firstLine="708"/>
        <w:jc w:val="both"/>
      </w:pPr>
      <w:r>
        <w:tab/>
      </w:r>
      <w:r w:rsidR="002D2490" w:rsidRPr="007D245A">
        <w:t xml:space="preserve">Raskorak između ambicija i zahtjeva za sposobnostima </w:t>
      </w:r>
      <w:r w:rsidR="009433CF">
        <w:t>i</w:t>
      </w:r>
      <w:r w:rsidR="002D2490" w:rsidRPr="007D245A">
        <w:t xml:space="preserve"> raspoloživih finan</w:t>
      </w:r>
      <w:r w:rsidR="009433CF">
        <w:t>cijskih sredstava</w:t>
      </w:r>
      <w:r w:rsidR="002D2490" w:rsidRPr="007D245A">
        <w:t xml:space="preserve"> temeljno je obilježje planiranja razvoja vojnih sposobnosti. </w:t>
      </w:r>
    </w:p>
    <w:p w14:paraId="19AC8A9C" w14:textId="173FA30E" w:rsidR="002D2490" w:rsidRPr="007D245A" w:rsidRDefault="009255E2" w:rsidP="00A15042">
      <w:pPr>
        <w:ind w:firstLine="708"/>
        <w:jc w:val="both"/>
      </w:pPr>
      <w:r>
        <w:tab/>
      </w:r>
      <w:r w:rsidR="002D2490" w:rsidRPr="007D245A">
        <w:t>Stoga je imperativ u pristupu planiranju razvoja sposobnosti Oružanih snaga u Dugoročnom planu razvoja prioritizacija opremanja utemeljena na analitici i zahtjevima za povećanim ulaganjima u obranu.</w:t>
      </w:r>
      <w:r w:rsidR="002D2490" w:rsidRPr="007D245A">
        <w:rPr>
          <w:color w:val="FF0000"/>
        </w:rPr>
        <w:t xml:space="preserve"> </w:t>
      </w:r>
    </w:p>
    <w:p w14:paraId="0B4E2F8F" w14:textId="3DD0EE7E" w:rsidR="00CA6600" w:rsidRPr="007D245A" w:rsidRDefault="00DC2DE4" w:rsidP="00A15042">
      <w:pPr>
        <w:ind w:firstLine="708"/>
        <w:jc w:val="both"/>
      </w:pPr>
      <w:r>
        <w:tab/>
      </w:r>
      <w:r w:rsidR="00CA6600" w:rsidRPr="007D245A">
        <w:t xml:space="preserve">U sklopu Dugoročnog plana razvoja, proveden je proces usklađivanja zahtjeva za sposobnostima iz sva tri izvora obveza: nacionalnog, NATO-a i Europske unije s naglaskom na prioritet nacionalnih interesa i potreba. </w:t>
      </w:r>
    </w:p>
    <w:p w14:paraId="4127BAD7" w14:textId="135A2208" w:rsidR="00632785" w:rsidRPr="007345C0" w:rsidRDefault="00DC2DE4" w:rsidP="00A15042">
      <w:pPr>
        <w:adjustRightInd w:val="0"/>
        <w:snapToGrid w:val="0"/>
        <w:ind w:firstLine="709"/>
        <w:jc w:val="both"/>
        <w:rPr>
          <w:rFonts w:eastAsiaTheme="minorEastAsia"/>
          <w:lang w:eastAsia="zh-CN"/>
        </w:rPr>
      </w:pPr>
      <w:r>
        <w:rPr>
          <w:rFonts w:eastAsia="SimSun"/>
          <w:lang w:eastAsia="zh-CN"/>
        </w:rPr>
        <w:lastRenderedPageBreak/>
        <w:tab/>
      </w:r>
      <w:r w:rsidR="00A535E8" w:rsidRPr="007D245A">
        <w:rPr>
          <w:rFonts w:eastAsia="SimSun"/>
          <w:lang w:eastAsia="zh-CN"/>
        </w:rPr>
        <w:t>Jedna od temeljnih pretpostavki</w:t>
      </w:r>
      <w:r w:rsidR="00446CD1" w:rsidRPr="007D245A">
        <w:rPr>
          <w:rFonts w:eastAsia="SimSun"/>
          <w:lang w:eastAsia="zh-CN"/>
        </w:rPr>
        <w:t xml:space="preserve"> za to</w:t>
      </w:r>
      <w:r w:rsidR="00A535E8" w:rsidRPr="007D245A">
        <w:rPr>
          <w:rFonts w:eastAsia="SimSun"/>
          <w:lang w:eastAsia="zh-CN"/>
        </w:rPr>
        <w:t xml:space="preserve"> je </w:t>
      </w:r>
      <w:r w:rsidR="00446CD1" w:rsidRPr="007D245A">
        <w:rPr>
          <w:rFonts w:eastAsia="SimSun"/>
          <w:lang w:eastAsia="zh-CN"/>
        </w:rPr>
        <w:t xml:space="preserve">kontinuirano </w:t>
      </w:r>
      <w:r w:rsidR="00A535E8" w:rsidRPr="007D245A">
        <w:rPr>
          <w:rFonts w:eastAsia="SimSun"/>
          <w:lang w:eastAsia="zh-CN"/>
        </w:rPr>
        <w:t>osiguravanje odgovarajuće razine izdvajanja za obranu</w:t>
      </w:r>
      <w:r w:rsidR="00446CD1" w:rsidRPr="007D245A">
        <w:rPr>
          <w:rFonts w:eastAsia="SimSun"/>
          <w:lang w:eastAsia="zh-CN"/>
        </w:rPr>
        <w:t>.</w:t>
      </w:r>
      <w:r w:rsidR="00A535E8" w:rsidRPr="007D245A">
        <w:rPr>
          <w:rFonts w:eastAsia="SimSun"/>
          <w:lang w:eastAsia="zh-CN"/>
        </w:rPr>
        <w:t xml:space="preserve"> </w:t>
      </w:r>
      <w:r w:rsidR="002D2490" w:rsidRPr="007D245A">
        <w:rPr>
          <w:rFonts w:eastAsia="SimSun"/>
          <w:lang w:eastAsia="zh-CN"/>
        </w:rPr>
        <w:t>Cilj</w:t>
      </w:r>
      <w:r w:rsidR="00446CD1" w:rsidRPr="007D245A">
        <w:rPr>
          <w:rFonts w:eastAsia="SimSun"/>
          <w:lang w:eastAsia="zh-CN"/>
        </w:rPr>
        <w:t xml:space="preserve"> </w:t>
      </w:r>
      <w:r w:rsidR="009E774E" w:rsidRPr="007D245A">
        <w:rPr>
          <w:rFonts w:eastAsia="SimSun"/>
          <w:lang w:eastAsia="zh-CN"/>
        </w:rPr>
        <w:t>usmjeravanja</w:t>
      </w:r>
      <w:r w:rsidR="002D2490" w:rsidRPr="007D245A">
        <w:rPr>
          <w:rFonts w:eastAsia="SimSun"/>
          <w:lang w:eastAsia="zh-CN"/>
        </w:rPr>
        <w:t xml:space="preserve"> najmanje 2</w:t>
      </w:r>
      <w:r w:rsidR="009433CF">
        <w:rPr>
          <w:rFonts w:eastAsia="SimSun"/>
          <w:lang w:eastAsia="zh-CN"/>
        </w:rPr>
        <w:t xml:space="preserve"> </w:t>
      </w:r>
      <w:r w:rsidR="002D2490" w:rsidRPr="007D245A">
        <w:rPr>
          <w:rFonts w:eastAsia="SimSun"/>
          <w:lang w:eastAsia="zh-CN"/>
        </w:rPr>
        <w:t>% bruto domaćeg proizvoda za obranu, od čega najmanje 20</w:t>
      </w:r>
      <w:r w:rsidR="009433CF">
        <w:rPr>
          <w:rFonts w:eastAsia="SimSun"/>
          <w:lang w:eastAsia="zh-CN"/>
        </w:rPr>
        <w:t xml:space="preserve"> </w:t>
      </w:r>
      <w:r w:rsidR="002D2490" w:rsidRPr="007D245A">
        <w:rPr>
          <w:rFonts w:eastAsia="SimSun"/>
          <w:lang w:eastAsia="zh-CN"/>
        </w:rPr>
        <w:t xml:space="preserve">% za </w:t>
      </w:r>
      <w:r w:rsidR="009E774E" w:rsidRPr="007D245A">
        <w:rPr>
          <w:rFonts w:eastAsia="SimSun"/>
          <w:lang w:eastAsia="zh-CN"/>
        </w:rPr>
        <w:t xml:space="preserve">troškove </w:t>
      </w:r>
      <w:r w:rsidR="002D2490" w:rsidRPr="007D245A">
        <w:rPr>
          <w:rFonts w:eastAsia="SimSun"/>
          <w:lang w:eastAsia="zh-CN"/>
        </w:rPr>
        <w:t>modernizacij</w:t>
      </w:r>
      <w:r w:rsidR="009E774E" w:rsidRPr="007D245A">
        <w:rPr>
          <w:rFonts w:eastAsia="SimSun"/>
          <w:lang w:eastAsia="zh-CN"/>
        </w:rPr>
        <w:t>e</w:t>
      </w:r>
      <w:r w:rsidR="002D2490" w:rsidRPr="007D245A">
        <w:rPr>
          <w:rFonts w:eastAsia="SimSun"/>
          <w:lang w:eastAsia="zh-CN"/>
        </w:rPr>
        <w:t xml:space="preserve"> i opremanj</w:t>
      </w:r>
      <w:r w:rsidR="009E774E" w:rsidRPr="007D245A">
        <w:rPr>
          <w:rFonts w:eastAsia="SimSun"/>
          <w:lang w:eastAsia="zh-CN"/>
        </w:rPr>
        <w:t xml:space="preserve">a </w:t>
      </w:r>
      <w:r w:rsidR="000C78F3" w:rsidRPr="007D245A">
        <w:rPr>
          <w:rFonts w:eastAsia="SimSun"/>
          <w:lang w:eastAsia="zh-CN"/>
        </w:rPr>
        <w:t xml:space="preserve">jedna </w:t>
      </w:r>
      <w:r w:rsidR="009433CF" w:rsidRPr="007D245A">
        <w:rPr>
          <w:rFonts w:eastAsia="SimSun"/>
          <w:lang w:eastAsia="zh-CN"/>
        </w:rPr>
        <w:t xml:space="preserve">je </w:t>
      </w:r>
      <w:r w:rsidR="000C78F3" w:rsidRPr="007D245A">
        <w:rPr>
          <w:rFonts w:eastAsia="SimSun"/>
          <w:lang w:eastAsia="zh-CN"/>
        </w:rPr>
        <w:t>od ključnih ob</w:t>
      </w:r>
      <w:r w:rsidR="00446CD1" w:rsidRPr="007D245A">
        <w:rPr>
          <w:rFonts w:eastAsia="SimSun"/>
          <w:lang w:eastAsia="zh-CN"/>
        </w:rPr>
        <w:t>veza koju je Republika Hrvatska preuzela u okviru NATO-a</w:t>
      </w:r>
      <w:r w:rsidR="005625F4" w:rsidRPr="007D245A">
        <w:rPr>
          <w:rStyle w:val="FootnoteReference"/>
          <w:rFonts w:eastAsia="SimSun"/>
          <w:lang w:eastAsia="zh-CN"/>
        </w:rPr>
        <w:footnoteReference w:id="1"/>
      </w:r>
      <w:r w:rsidR="009E774E" w:rsidRPr="007D245A">
        <w:rPr>
          <w:rFonts w:eastAsia="SimSun"/>
          <w:lang w:eastAsia="zh-CN"/>
        </w:rPr>
        <w:t xml:space="preserve"> i </w:t>
      </w:r>
      <w:r w:rsidR="00E62C2F" w:rsidRPr="007D245A">
        <w:rPr>
          <w:rFonts w:eastAsia="SimSun"/>
          <w:lang w:eastAsia="zh-CN"/>
        </w:rPr>
        <w:t xml:space="preserve">Stalne strukturirane suradnje </w:t>
      </w:r>
      <w:r w:rsidR="00AE577B" w:rsidRPr="007D245A">
        <w:rPr>
          <w:rFonts w:eastAsia="SimSun"/>
          <w:lang w:eastAsia="zh-CN"/>
        </w:rPr>
        <w:t>E</w:t>
      </w:r>
      <w:r w:rsidR="00CA6600" w:rsidRPr="007D245A">
        <w:rPr>
          <w:rFonts w:eastAsia="SimSun"/>
          <w:lang w:eastAsia="zh-CN"/>
        </w:rPr>
        <w:t>uropske unije</w:t>
      </w:r>
      <w:r w:rsidR="000D5FDF" w:rsidRPr="007D245A">
        <w:rPr>
          <w:rFonts w:eastAsia="SimSun"/>
          <w:lang w:eastAsia="zh-CN"/>
        </w:rPr>
        <w:t xml:space="preserve"> (</w:t>
      </w:r>
      <w:r w:rsidR="000D5FDF" w:rsidRPr="007345C0">
        <w:rPr>
          <w:rFonts w:eastAsia="SimSun"/>
          <w:lang w:eastAsia="zh-CN"/>
        </w:rPr>
        <w:t>u dalj</w:t>
      </w:r>
      <w:r w:rsidR="00A37BF9" w:rsidRPr="007345C0">
        <w:rPr>
          <w:rFonts w:eastAsia="SimSun"/>
          <w:lang w:eastAsia="zh-CN"/>
        </w:rPr>
        <w:t>nj</w:t>
      </w:r>
      <w:r w:rsidR="000D5FDF" w:rsidRPr="007345C0">
        <w:rPr>
          <w:rFonts w:eastAsia="SimSun"/>
          <w:lang w:eastAsia="zh-CN"/>
        </w:rPr>
        <w:t>em tekstu PESCO)</w:t>
      </w:r>
      <w:r w:rsidR="00834926" w:rsidRPr="007345C0">
        <w:rPr>
          <w:rStyle w:val="FootnoteReference"/>
          <w:rFonts w:eastAsia="SimSun"/>
          <w:lang w:eastAsia="zh-CN"/>
        </w:rPr>
        <w:footnoteReference w:id="2"/>
      </w:r>
      <w:r w:rsidR="00834926" w:rsidRPr="007345C0">
        <w:rPr>
          <w:rFonts w:eastAsia="SimSun"/>
          <w:lang w:eastAsia="zh-CN"/>
        </w:rPr>
        <w:t xml:space="preserve">. </w:t>
      </w:r>
      <w:r w:rsidR="000C78F3" w:rsidRPr="007345C0">
        <w:rPr>
          <w:rFonts w:eastAsia="SimSun"/>
          <w:lang w:eastAsia="zh-CN"/>
        </w:rPr>
        <w:t>Cilj od najmanje 2</w:t>
      </w:r>
      <w:r w:rsidR="009433CF" w:rsidRPr="007345C0">
        <w:rPr>
          <w:rFonts w:eastAsia="SimSun"/>
          <w:lang w:eastAsia="zh-CN"/>
        </w:rPr>
        <w:t xml:space="preserve"> </w:t>
      </w:r>
      <w:r w:rsidR="000C78F3" w:rsidRPr="007345C0">
        <w:rPr>
          <w:rFonts w:eastAsia="SimSun"/>
          <w:lang w:eastAsia="zh-CN"/>
        </w:rPr>
        <w:t xml:space="preserve">% bruto domaćeg proizvoda za obranu </w:t>
      </w:r>
      <w:r w:rsidR="00E62C2F" w:rsidRPr="007345C0">
        <w:rPr>
          <w:rFonts w:eastAsiaTheme="minorEastAsia"/>
          <w:lang w:eastAsia="zh-CN"/>
        </w:rPr>
        <w:t xml:space="preserve">Hrvatska je </w:t>
      </w:r>
      <w:r w:rsidR="000C78F3" w:rsidRPr="007345C0">
        <w:rPr>
          <w:rFonts w:eastAsiaTheme="minorEastAsia"/>
          <w:lang w:eastAsia="zh-CN"/>
        </w:rPr>
        <w:t>doseg</w:t>
      </w:r>
      <w:r w:rsidR="009433CF" w:rsidRPr="007345C0">
        <w:rPr>
          <w:rFonts w:eastAsiaTheme="minorEastAsia"/>
          <w:lang w:eastAsia="zh-CN"/>
        </w:rPr>
        <w:t>nu</w:t>
      </w:r>
      <w:r w:rsidR="000C78F3" w:rsidRPr="007345C0">
        <w:rPr>
          <w:rFonts w:eastAsiaTheme="minorEastAsia"/>
          <w:lang w:eastAsia="zh-CN"/>
        </w:rPr>
        <w:t xml:space="preserve">la </w:t>
      </w:r>
      <w:r w:rsidR="00E62C2F" w:rsidRPr="007345C0">
        <w:rPr>
          <w:rFonts w:eastAsiaTheme="minorEastAsia"/>
          <w:lang w:eastAsia="zh-CN"/>
        </w:rPr>
        <w:t>početkom 2025. godine</w:t>
      </w:r>
      <w:r w:rsidR="000C78F3" w:rsidRPr="007345C0">
        <w:rPr>
          <w:rFonts w:eastAsiaTheme="minorEastAsia"/>
          <w:lang w:eastAsia="zh-CN"/>
        </w:rPr>
        <w:t>,</w:t>
      </w:r>
      <w:r w:rsidR="00E62C2F" w:rsidRPr="007345C0">
        <w:rPr>
          <w:rFonts w:eastAsiaTheme="minorEastAsia"/>
          <w:lang w:eastAsia="zh-CN"/>
        </w:rPr>
        <w:t xml:space="preserve"> </w:t>
      </w:r>
      <w:r w:rsidR="009433CF" w:rsidRPr="007345C0">
        <w:rPr>
          <w:rFonts w:eastAsiaTheme="minorEastAsia"/>
          <w:lang w:eastAsia="zh-CN"/>
        </w:rPr>
        <w:t>a</w:t>
      </w:r>
      <w:r w:rsidR="00E62C2F" w:rsidRPr="007345C0">
        <w:rPr>
          <w:rFonts w:eastAsiaTheme="minorEastAsia"/>
          <w:lang w:eastAsia="zh-CN"/>
        </w:rPr>
        <w:t xml:space="preserve"> cilj od 20</w:t>
      </w:r>
      <w:r w:rsidR="009433CF" w:rsidRPr="007345C0">
        <w:rPr>
          <w:rFonts w:eastAsiaTheme="minorEastAsia"/>
          <w:lang w:eastAsia="zh-CN"/>
        </w:rPr>
        <w:t xml:space="preserve"> </w:t>
      </w:r>
      <w:r w:rsidR="00E62C2F" w:rsidRPr="007345C0">
        <w:rPr>
          <w:rFonts w:eastAsiaTheme="minorEastAsia"/>
          <w:lang w:eastAsia="zh-CN"/>
        </w:rPr>
        <w:t xml:space="preserve">% obrambenih izdvajanja usmjerenih za opremanje i modernizaciju ostvaren </w:t>
      </w:r>
      <w:r w:rsidR="009433CF" w:rsidRPr="007345C0">
        <w:rPr>
          <w:rFonts w:eastAsiaTheme="minorEastAsia"/>
          <w:lang w:eastAsia="zh-CN"/>
        </w:rPr>
        <w:t xml:space="preserve">je </w:t>
      </w:r>
      <w:r w:rsidR="00E62C2F" w:rsidRPr="007345C0">
        <w:rPr>
          <w:rFonts w:eastAsiaTheme="minorEastAsia"/>
          <w:lang w:eastAsia="zh-CN"/>
        </w:rPr>
        <w:t xml:space="preserve">već 2021. godine. </w:t>
      </w:r>
    </w:p>
    <w:p w14:paraId="46150415" w14:textId="3D49B712" w:rsidR="00632785" w:rsidRPr="007D245A" w:rsidRDefault="00DC2DE4" w:rsidP="00A15042">
      <w:pPr>
        <w:adjustRightInd w:val="0"/>
        <w:snapToGrid w:val="0"/>
        <w:ind w:firstLine="708"/>
        <w:jc w:val="both"/>
        <w:rPr>
          <w:rFonts w:eastAsiaTheme="minorEastAsia"/>
          <w:lang w:eastAsia="zh-CN"/>
        </w:rPr>
      </w:pPr>
      <w:r w:rsidRPr="007345C0">
        <w:rPr>
          <w:rFonts w:eastAsiaTheme="minorEastAsia"/>
          <w:lang w:eastAsia="zh-CN"/>
        </w:rPr>
        <w:tab/>
      </w:r>
      <w:r w:rsidR="00632785" w:rsidRPr="007345C0">
        <w:rPr>
          <w:rFonts w:eastAsiaTheme="minorEastAsia"/>
          <w:lang w:eastAsia="zh-CN"/>
        </w:rPr>
        <w:t xml:space="preserve">Hrvatska </w:t>
      </w:r>
      <w:r w:rsidR="009433CF" w:rsidRPr="007345C0">
        <w:rPr>
          <w:rFonts w:eastAsiaTheme="minorEastAsia"/>
          <w:lang w:eastAsia="zh-CN"/>
        </w:rPr>
        <w:t xml:space="preserve">2025. godine </w:t>
      </w:r>
      <w:r w:rsidR="00632785" w:rsidRPr="007345C0">
        <w:rPr>
          <w:rFonts w:eastAsiaTheme="minorEastAsia"/>
          <w:lang w:eastAsia="zh-CN"/>
        </w:rPr>
        <w:t>izdvaja 29,3</w:t>
      </w:r>
      <w:r w:rsidR="009433CF" w:rsidRPr="007345C0">
        <w:rPr>
          <w:rFonts w:eastAsiaTheme="minorEastAsia"/>
          <w:lang w:eastAsia="zh-CN"/>
        </w:rPr>
        <w:t xml:space="preserve"> </w:t>
      </w:r>
      <w:r w:rsidR="00632785" w:rsidRPr="007345C0">
        <w:rPr>
          <w:rFonts w:eastAsiaTheme="minorEastAsia"/>
          <w:lang w:eastAsia="zh-CN"/>
        </w:rPr>
        <w:t xml:space="preserve">% obrambenih sredstava za opremanje i modernizaciju, što </w:t>
      </w:r>
      <w:r w:rsidR="009433CF" w:rsidRPr="007345C0">
        <w:rPr>
          <w:rFonts w:eastAsiaTheme="minorEastAsia"/>
          <w:lang w:eastAsia="zh-CN"/>
        </w:rPr>
        <w:t>je</w:t>
      </w:r>
      <w:r w:rsidR="00632785" w:rsidRPr="007345C0">
        <w:rPr>
          <w:rFonts w:eastAsiaTheme="minorEastAsia"/>
          <w:lang w:eastAsia="zh-CN"/>
        </w:rPr>
        <w:t xml:space="preserve"> 0,59</w:t>
      </w:r>
      <w:r w:rsidR="009433CF" w:rsidRPr="007345C0">
        <w:rPr>
          <w:rFonts w:eastAsiaTheme="minorEastAsia"/>
          <w:lang w:eastAsia="zh-CN"/>
        </w:rPr>
        <w:t xml:space="preserve"> </w:t>
      </w:r>
      <w:r w:rsidR="00632785" w:rsidRPr="007345C0">
        <w:rPr>
          <w:rFonts w:eastAsiaTheme="minorEastAsia"/>
          <w:lang w:eastAsia="zh-CN"/>
        </w:rPr>
        <w:t>% BDP-a i znatno premašuje NATO</w:t>
      </w:r>
      <w:r w:rsidR="00632785" w:rsidRPr="007D245A">
        <w:rPr>
          <w:rFonts w:eastAsiaTheme="minorEastAsia"/>
          <w:lang w:eastAsia="zh-CN"/>
        </w:rPr>
        <w:t>-ov cilj od 0,4</w:t>
      </w:r>
      <w:r w:rsidR="009433CF">
        <w:rPr>
          <w:rFonts w:eastAsiaTheme="minorEastAsia"/>
          <w:lang w:eastAsia="zh-CN"/>
        </w:rPr>
        <w:t xml:space="preserve"> </w:t>
      </w:r>
      <w:r w:rsidR="00632785" w:rsidRPr="007D245A">
        <w:rPr>
          <w:rFonts w:eastAsiaTheme="minorEastAsia"/>
          <w:lang w:eastAsia="zh-CN"/>
        </w:rPr>
        <w:t xml:space="preserve">%. Vlada </w:t>
      </w:r>
      <w:r w:rsidR="00AF30DC">
        <w:rPr>
          <w:rFonts w:eastAsiaTheme="minorEastAsia"/>
          <w:lang w:eastAsia="zh-CN"/>
        </w:rPr>
        <w:t xml:space="preserve">Republike Hrvatske (u daljnjem tekstu: Vlada) </w:t>
      </w:r>
      <w:r w:rsidR="00632785" w:rsidRPr="007D245A">
        <w:rPr>
          <w:rFonts w:eastAsiaTheme="minorEastAsia"/>
          <w:lang w:eastAsia="zh-CN"/>
        </w:rPr>
        <w:t>je već postavila cilj da do 2027. godine obrambena izdvajanja dosegnu najmanje 2,42</w:t>
      </w:r>
      <w:r w:rsidR="009433CF">
        <w:rPr>
          <w:rFonts w:eastAsiaTheme="minorEastAsia"/>
          <w:lang w:eastAsia="zh-CN"/>
        </w:rPr>
        <w:t xml:space="preserve"> </w:t>
      </w:r>
      <w:r w:rsidR="00632785" w:rsidRPr="007D245A">
        <w:rPr>
          <w:rFonts w:eastAsiaTheme="minorEastAsia"/>
          <w:lang w:eastAsia="zh-CN"/>
        </w:rPr>
        <w:t>% BDP</w:t>
      </w:r>
      <w:r w:rsidR="0073313B" w:rsidRPr="007D245A">
        <w:rPr>
          <w:rFonts w:eastAsiaTheme="minorEastAsia"/>
          <w:lang w:eastAsia="zh-CN"/>
        </w:rPr>
        <w:noBreakHyphen/>
      </w:r>
      <w:r w:rsidR="00632785" w:rsidRPr="007D245A">
        <w:rPr>
          <w:rFonts w:eastAsiaTheme="minorEastAsia"/>
          <w:lang w:eastAsia="zh-CN"/>
        </w:rPr>
        <w:t>a, uz čak 41,7</w:t>
      </w:r>
      <w:r w:rsidR="009433CF">
        <w:rPr>
          <w:rFonts w:eastAsiaTheme="minorEastAsia"/>
          <w:lang w:eastAsia="zh-CN"/>
        </w:rPr>
        <w:t xml:space="preserve"> </w:t>
      </w:r>
      <w:r w:rsidR="00632785" w:rsidRPr="007D245A">
        <w:rPr>
          <w:rFonts w:eastAsiaTheme="minorEastAsia"/>
          <w:lang w:eastAsia="zh-CN"/>
        </w:rPr>
        <w:t>% za opremanje i modernizaciju, što iznosi 1,01</w:t>
      </w:r>
      <w:r w:rsidR="009433CF">
        <w:rPr>
          <w:rFonts w:eastAsiaTheme="minorEastAsia"/>
          <w:lang w:eastAsia="zh-CN"/>
        </w:rPr>
        <w:t xml:space="preserve"> </w:t>
      </w:r>
      <w:r w:rsidR="00632785" w:rsidRPr="007D245A">
        <w:rPr>
          <w:rFonts w:eastAsiaTheme="minorEastAsia"/>
          <w:lang w:eastAsia="zh-CN"/>
        </w:rPr>
        <w:t>% BDP-a za tu svrhu.</w:t>
      </w:r>
    </w:p>
    <w:p w14:paraId="71E2E21A" w14:textId="73B0472C" w:rsidR="000742F2" w:rsidRPr="00D46CE8" w:rsidRDefault="00DC2DE4" w:rsidP="000742F2">
      <w:pPr>
        <w:adjustRightInd w:val="0"/>
        <w:snapToGrid w:val="0"/>
        <w:ind w:firstLine="708"/>
        <w:jc w:val="both"/>
        <w:rPr>
          <w:rFonts w:eastAsiaTheme="minorEastAsia"/>
          <w:lang w:eastAsia="zh-CN"/>
        </w:rPr>
      </w:pPr>
      <w:r>
        <w:rPr>
          <w:rFonts w:eastAsiaTheme="minorEastAsia"/>
          <w:lang w:eastAsia="zh-CN"/>
        </w:rPr>
        <w:tab/>
      </w:r>
      <w:r w:rsidR="00E62C2F" w:rsidRPr="007D245A">
        <w:rPr>
          <w:rFonts w:eastAsiaTheme="minorEastAsia"/>
          <w:lang w:eastAsia="zh-CN"/>
        </w:rPr>
        <w:t>Povećana razina savezničke ambicije u kontekstu značajno izmijenjene geopolitičke situacije upućuje na skoro revidiranje navedenog NATO</w:t>
      </w:r>
      <w:r w:rsidR="00CF342B">
        <w:rPr>
          <w:rFonts w:eastAsiaTheme="minorEastAsia"/>
          <w:lang w:eastAsia="zh-CN"/>
        </w:rPr>
        <w:t xml:space="preserve">-ovog </w:t>
      </w:r>
      <w:r w:rsidR="00E62C2F" w:rsidRPr="007D245A">
        <w:rPr>
          <w:rFonts w:eastAsiaTheme="minorEastAsia"/>
          <w:lang w:eastAsia="zh-CN"/>
        </w:rPr>
        <w:t>zahtjeva te je izgledno kako će se od saveznica očekivati dogovor o značajno većim izdvajanjima za obranu od trenut</w:t>
      </w:r>
      <w:r w:rsidR="009433CF">
        <w:rPr>
          <w:rFonts w:eastAsiaTheme="minorEastAsia"/>
          <w:lang w:eastAsia="zh-CN"/>
        </w:rPr>
        <w:t>ač</w:t>
      </w:r>
      <w:r w:rsidR="00E62C2F" w:rsidRPr="007D245A">
        <w:rPr>
          <w:rFonts w:eastAsiaTheme="minorEastAsia"/>
          <w:lang w:eastAsia="zh-CN"/>
        </w:rPr>
        <w:t>no minimalnih 2</w:t>
      </w:r>
      <w:r w:rsidR="009433CF">
        <w:rPr>
          <w:rFonts w:eastAsiaTheme="minorEastAsia"/>
          <w:lang w:eastAsia="zh-CN"/>
        </w:rPr>
        <w:t xml:space="preserve"> </w:t>
      </w:r>
      <w:r w:rsidR="00E62C2F" w:rsidRPr="007D245A">
        <w:rPr>
          <w:rFonts w:eastAsiaTheme="minorEastAsia"/>
          <w:lang w:eastAsia="zh-CN"/>
        </w:rPr>
        <w:t>%.</w:t>
      </w:r>
      <w:r w:rsidR="000C78F3" w:rsidRPr="007D245A">
        <w:rPr>
          <w:rFonts w:eastAsiaTheme="minorEastAsia"/>
          <w:lang w:eastAsia="zh-CN"/>
        </w:rPr>
        <w:t xml:space="preserve"> </w:t>
      </w:r>
      <w:r w:rsidR="009433CF">
        <w:rPr>
          <w:rFonts w:eastAsiaTheme="minorEastAsia"/>
          <w:lang w:eastAsia="zh-CN"/>
        </w:rPr>
        <w:t xml:space="preserve">Komplementarno </w:t>
      </w:r>
      <w:r w:rsidR="000C78F3" w:rsidRPr="00106638">
        <w:rPr>
          <w:rFonts w:eastAsiaTheme="minorEastAsia"/>
          <w:lang w:eastAsia="zh-CN"/>
        </w:rPr>
        <w:t xml:space="preserve">s NATO-om, Europska unija </w:t>
      </w:r>
      <w:r w:rsidR="000E3F67" w:rsidRPr="00106638">
        <w:rPr>
          <w:rFonts w:eastAsiaTheme="minorEastAsia"/>
          <w:lang w:eastAsia="zh-CN"/>
        </w:rPr>
        <w:t>radi na</w:t>
      </w:r>
      <w:r w:rsidR="000C78F3" w:rsidRPr="00106638">
        <w:rPr>
          <w:rFonts w:eastAsiaTheme="minorEastAsia"/>
          <w:lang w:eastAsia="zh-CN"/>
        </w:rPr>
        <w:t xml:space="preserve"> </w:t>
      </w:r>
      <w:r w:rsidR="000E3F67" w:rsidRPr="00106638">
        <w:rPr>
          <w:rFonts w:eastAsiaTheme="minorEastAsia"/>
          <w:lang w:eastAsia="zh-CN"/>
        </w:rPr>
        <w:t>preuzimanju</w:t>
      </w:r>
      <w:r w:rsidR="000C78F3" w:rsidRPr="00106638">
        <w:rPr>
          <w:rFonts w:eastAsiaTheme="minorEastAsia"/>
          <w:lang w:eastAsia="zh-CN"/>
        </w:rPr>
        <w:t xml:space="preserve"> već</w:t>
      </w:r>
      <w:r w:rsidR="000E3F67" w:rsidRPr="00106638">
        <w:rPr>
          <w:rFonts w:eastAsiaTheme="minorEastAsia"/>
          <w:lang w:eastAsia="zh-CN"/>
        </w:rPr>
        <w:t>e</w:t>
      </w:r>
      <w:r w:rsidR="000C78F3" w:rsidRPr="00106638">
        <w:rPr>
          <w:rFonts w:eastAsiaTheme="minorEastAsia"/>
          <w:lang w:eastAsia="zh-CN"/>
        </w:rPr>
        <w:t xml:space="preserve"> odgovornost</w:t>
      </w:r>
      <w:r w:rsidR="000E3F67" w:rsidRPr="00106638">
        <w:rPr>
          <w:rFonts w:eastAsiaTheme="minorEastAsia"/>
          <w:lang w:eastAsia="zh-CN"/>
        </w:rPr>
        <w:t>i</w:t>
      </w:r>
      <w:r w:rsidR="000C78F3" w:rsidRPr="00106638">
        <w:rPr>
          <w:rFonts w:eastAsiaTheme="minorEastAsia"/>
          <w:lang w:eastAsia="zh-CN"/>
        </w:rPr>
        <w:t xml:space="preserve"> za sigurnost Europe te je pokrenu</w:t>
      </w:r>
      <w:r w:rsidR="000E3F67" w:rsidRPr="00106638">
        <w:rPr>
          <w:rFonts w:eastAsiaTheme="minorEastAsia"/>
          <w:lang w:eastAsia="zh-CN"/>
        </w:rPr>
        <w:t>to</w:t>
      </w:r>
      <w:r w:rsidR="000C78F3" w:rsidRPr="00106638">
        <w:rPr>
          <w:rFonts w:eastAsiaTheme="minorEastAsia"/>
          <w:lang w:eastAsia="zh-CN"/>
        </w:rPr>
        <w:t xml:space="preserve"> niz inicijativa koje podupiru tu razinu ambicije</w:t>
      </w:r>
      <w:r w:rsidR="009433CF">
        <w:rPr>
          <w:rFonts w:eastAsiaTheme="minorEastAsia"/>
          <w:lang w:eastAsia="zh-CN"/>
        </w:rPr>
        <w:t>. To j</w:t>
      </w:r>
      <w:r w:rsidR="000E3F67" w:rsidRPr="00106638">
        <w:rPr>
          <w:rFonts w:eastAsiaTheme="minorEastAsia"/>
          <w:lang w:eastAsia="zh-CN"/>
        </w:rPr>
        <w:t xml:space="preserve">e prepoznato i u Bijeloj knjizi </w:t>
      </w:r>
      <w:r w:rsidR="009E3CF8" w:rsidRPr="00106638">
        <w:rPr>
          <w:rFonts w:eastAsiaTheme="minorEastAsia"/>
          <w:lang w:eastAsia="zh-CN"/>
        </w:rPr>
        <w:t xml:space="preserve">o europskoj obrani </w:t>
      </w:r>
      <w:r w:rsidR="000E3F67" w:rsidRPr="00106638">
        <w:rPr>
          <w:rFonts w:eastAsiaTheme="minorEastAsia"/>
          <w:lang w:eastAsia="zh-CN"/>
        </w:rPr>
        <w:t>iz ožujka 2025. godine</w:t>
      </w:r>
      <w:r w:rsidR="000E3F67" w:rsidRPr="00106638">
        <w:rPr>
          <w:rStyle w:val="FootnoteReference"/>
          <w:rFonts w:eastAsia="SimSun"/>
          <w:lang w:eastAsia="zh-CN"/>
        </w:rPr>
        <w:footnoteReference w:id="3"/>
      </w:r>
      <w:r w:rsidR="00376CDF" w:rsidRPr="00106638">
        <w:rPr>
          <w:rFonts w:eastAsiaTheme="minorEastAsia"/>
          <w:lang w:eastAsia="zh-CN"/>
        </w:rPr>
        <w:t xml:space="preserve"> kojom se predlažu rješenja za premošćivanje ključnih nedostataka u sposobnostima i izgradnju snažne obrambene industrijske baze te načine kako da države članice značajno povećaju ulaganja u obranu, zajednički nabavljaju obrambene sustave te dugoročno povećaju spremnost europske obrambene industrije uz daljnju potporu Ukrajini. </w:t>
      </w:r>
      <w:r w:rsidR="000742F2" w:rsidRPr="000742F2">
        <w:rPr>
          <w:rFonts w:eastAsiaTheme="minorEastAsia"/>
          <w:strike/>
          <w:lang w:eastAsia="zh-CN"/>
        </w:rPr>
        <w:t xml:space="preserve"> </w:t>
      </w:r>
    </w:p>
    <w:p w14:paraId="76267FFD" w14:textId="4F2CC07F" w:rsidR="000742F2" w:rsidRPr="00D46CE8" w:rsidRDefault="000742F2" w:rsidP="000742F2">
      <w:pPr>
        <w:adjustRightInd w:val="0"/>
        <w:snapToGrid w:val="0"/>
        <w:ind w:firstLine="1416"/>
        <w:jc w:val="both"/>
        <w:rPr>
          <w:rFonts w:eastAsiaTheme="minorEastAsia"/>
          <w:strike/>
          <w:lang w:eastAsia="zh-CN"/>
        </w:rPr>
      </w:pPr>
      <w:r w:rsidRPr="00D46CE8">
        <w:t xml:space="preserve">Vlada će osobitu pozornost usmjeriti i na nove fiskalne mogućnosti koje uključuju </w:t>
      </w:r>
      <w:r w:rsidRPr="00D46CE8">
        <w:rPr>
          <w:rFonts w:eastAsiaTheme="minorEastAsia"/>
          <w:lang w:eastAsia="zh-CN"/>
        </w:rPr>
        <w:t>mogućnost</w:t>
      </w:r>
      <w:r w:rsidRPr="00D46CE8">
        <w:t xml:space="preserve"> dodatnog povećanja rashoda u iznosu od 1,5</w:t>
      </w:r>
      <w:r w:rsidR="00D46CE8" w:rsidRPr="00D46CE8">
        <w:t xml:space="preserve"> </w:t>
      </w:r>
      <w:r w:rsidRPr="00D46CE8">
        <w:t xml:space="preserve">% BDP-a u odnosu na rashode koji su definirani </w:t>
      </w:r>
      <w:r w:rsidRPr="00D46CE8">
        <w:rPr>
          <w:rFonts w:eastAsiaTheme="minorEastAsia"/>
          <w:lang w:eastAsia="zh-CN"/>
        </w:rPr>
        <w:t>fiskalnim</w:t>
      </w:r>
      <w:r w:rsidRPr="00D46CE8">
        <w:t xml:space="preserve"> pravilima Europske unije, sukladno aktivaciji nacionalne</w:t>
      </w:r>
      <w:r w:rsidR="00D46CE8" w:rsidRPr="00D46CE8">
        <w:t xml:space="preserve"> klauzule o odstupanju (2025.-</w:t>
      </w:r>
      <w:r w:rsidRPr="00D46CE8">
        <w:t>2028.), vodeći istovremeno računa o fiskalnoj održivosti u srednjoročnom razdoblju.</w:t>
      </w:r>
    </w:p>
    <w:p w14:paraId="46EAD2D0" w14:textId="7A5DC868" w:rsidR="00DC2DE4" w:rsidRDefault="00DC2DE4" w:rsidP="000742F2">
      <w:pPr>
        <w:adjustRightInd w:val="0"/>
        <w:snapToGrid w:val="0"/>
        <w:ind w:firstLine="708"/>
        <w:jc w:val="both"/>
        <w:rPr>
          <w:rFonts w:eastAsiaTheme="minorEastAsia"/>
          <w:lang w:eastAsia="zh-CN"/>
        </w:rPr>
      </w:pPr>
      <w:r w:rsidRPr="00D46CE8">
        <w:rPr>
          <w:rFonts w:eastAsiaTheme="minorEastAsia"/>
          <w:lang w:eastAsia="zh-CN"/>
        </w:rPr>
        <w:tab/>
      </w:r>
      <w:r w:rsidR="000C78F3" w:rsidRPr="00D46CE8">
        <w:rPr>
          <w:rFonts w:eastAsiaTheme="minorEastAsia"/>
          <w:lang w:eastAsia="zh-CN"/>
        </w:rPr>
        <w:t xml:space="preserve">U tom </w:t>
      </w:r>
      <w:r w:rsidR="00376CDF" w:rsidRPr="00D46CE8">
        <w:rPr>
          <w:rFonts w:eastAsiaTheme="minorEastAsia"/>
          <w:lang w:eastAsia="zh-CN"/>
        </w:rPr>
        <w:t>kontekstu,</w:t>
      </w:r>
      <w:r w:rsidR="000C78F3" w:rsidRPr="00D46CE8">
        <w:rPr>
          <w:rFonts w:eastAsiaTheme="minorEastAsia"/>
          <w:lang w:eastAsia="zh-CN"/>
        </w:rPr>
        <w:t xml:space="preserve"> </w:t>
      </w:r>
      <w:r w:rsidR="00133E85" w:rsidRPr="00D46CE8">
        <w:rPr>
          <w:rFonts w:eastAsiaTheme="minorEastAsia"/>
          <w:lang w:eastAsia="zh-CN"/>
        </w:rPr>
        <w:t xml:space="preserve">uz zadržavanje trenda rasta proračuna za obranu, </w:t>
      </w:r>
      <w:r w:rsidR="000C78F3" w:rsidRPr="00D46CE8">
        <w:rPr>
          <w:rFonts w:eastAsiaTheme="minorEastAsia"/>
          <w:lang w:eastAsia="zh-CN"/>
        </w:rPr>
        <w:t xml:space="preserve">Hrvatska će </w:t>
      </w:r>
      <w:r w:rsidR="00376CDF" w:rsidRPr="00D46CE8">
        <w:rPr>
          <w:rFonts w:eastAsiaTheme="minorEastAsia"/>
          <w:lang w:eastAsia="zh-CN"/>
        </w:rPr>
        <w:t xml:space="preserve">kontinuirano preispitivati </w:t>
      </w:r>
      <w:r w:rsidR="000C78F3" w:rsidRPr="00D46CE8">
        <w:rPr>
          <w:rFonts w:eastAsia="SimSun"/>
          <w:lang w:eastAsia="zh-CN"/>
        </w:rPr>
        <w:t xml:space="preserve">mogućnosti </w:t>
      </w:r>
      <w:r w:rsidR="009E774E" w:rsidRPr="00D46CE8">
        <w:rPr>
          <w:rFonts w:eastAsia="SimSun"/>
          <w:lang w:eastAsia="zh-CN"/>
        </w:rPr>
        <w:t>korištenj</w:t>
      </w:r>
      <w:r w:rsidR="000C78F3" w:rsidRPr="00D46CE8">
        <w:rPr>
          <w:rFonts w:eastAsia="SimSun"/>
          <w:lang w:eastAsia="zh-CN"/>
        </w:rPr>
        <w:t xml:space="preserve">a </w:t>
      </w:r>
      <w:r w:rsidR="000742F2" w:rsidRPr="00D46CE8">
        <w:rPr>
          <w:rFonts w:eastAsiaTheme="minorEastAsia"/>
          <w:lang w:eastAsia="zh-CN"/>
        </w:rPr>
        <w:t xml:space="preserve">financijskih sredstava predviđenih postojećim mehanizmima i instrumentima Europske unije, kao i onima najavljenim Bijelom knjigom o europskoj obrani – Spremnost 2030., usvojenoj u Bruxellesu 19. ožujka 2025. </w:t>
      </w:r>
      <w:r w:rsidR="00430F54" w:rsidRPr="00D46CE8">
        <w:t xml:space="preserve">Veliki potencijal za financiranje iz sredstava Europske unije imaju i ulaganja vezana za ukupno jačanje otpornosti, sigurnosti i vojne pokretljivosti, koja osim obrambene imaju i civilnu svrhu. </w:t>
      </w:r>
    </w:p>
    <w:p w14:paraId="305CB855" w14:textId="39A65074" w:rsidR="002D2490" w:rsidRDefault="00DC2DE4" w:rsidP="00A15042">
      <w:pPr>
        <w:ind w:firstLine="708"/>
        <w:jc w:val="both"/>
        <w:rPr>
          <w:rFonts w:eastAsia="SimSun"/>
          <w:lang w:eastAsia="zh-CN"/>
        </w:rPr>
      </w:pPr>
      <w:r>
        <w:rPr>
          <w:rFonts w:eastAsia="SimSun"/>
          <w:lang w:eastAsia="zh-CN"/>
        </w:rPr>
        <w:tab/>
      </w:r>
      <w:r w:rsidR="002D2490" w:rsidRPr="007D245A">
        <w:rPr>
          <w:rFonts w:eastAsia="SimSun"/>
          <w:lang w:eastAsia="zh-CN"/>
        </w:rPr>
        <w:t>Izrazi koji se koriste u Dugoročnom planu razvoja, a koji imaju rodno značenje, bez obzira na to jesu li korišteni u muškom ili ženskom rodu, obuhvaćaju na jednak način muški i ženski rod.</w:t>
      </w:r>
    </w:p>
    <w:p w14:paraId="3C693248" w14:textId="77777777" w:rsidR="00DC2DE4" w:rsidRPr="007D245A" w:rsidRDefault="00DC2DE4" w:rsidP="00A15042">
      <w:pPr>
        <w:ind w:firstLine="708"/>
        <w:jc w:val="both"/>
        <w:rPr>
          <w:rFonts w:eastAsia="SimSun"/>
          <w:lang w:eastAsia="zh-CN"/>
        </w:rPr>
      </w:pPr>
    </w:p>
    <w:p w14:paraId="7018687F" w14:textId="77777777" w:rsidR="002D2490" w:rsidRDefault="00F74BD2" w:rsidP="00A15042">
      <w:pPr>
        <w:pStyle w:val="Heading1"/>
        <w:spacing w:before="0" w:after="0"/>
      </w:pPr>
      <w:bookmarkStart w:id="4" w:name="_Toc132292341"/>
      <w:bookmarkStart w:id="5" w:name="_Toc152664686"/>
      <w:bookmarkStart w:id="6" w:name="_Toc188349575"/>
      <w:r w:rsidRPr="007D245A">
        <w:t>2</w:t>
      </w:r>
      <w:r w:rsidR="002D2490" w:rsidRPr="007D245A">
        <w:t>.</w:t>
      </w:r>
      <w:r w:rsidR="002D2490" w:rsidRPr="007D245A">
        <w:tab/>
      </w:r>
      <w:r w:rsidRPr="007D245A">
        <w:t>STRATEŠKI KONTEKST</w:t>
      </w:r>
      <w:bookmarkEnd w:id="4"/>
      <w:bookmarkEnd w:id="5"/>
      <w:bookmarkEnd w:id="6"/>
    </w:p>
    <w:p w14:paraId="2ABABA37" w14:textId="77777777" w:rsidR="00DC2DE4" w:rsidRPr="00DC2DE4" w:rsidRDefault="00DC2DE4" w:rsidP="00DC2DE4">
      <w:pPr>
        <w:rPr>
          <w:lang w:eastAsia="zh-CN"/>
        </w:rPr>
      </w:pPr>
    </w:p>
    <w:p w14:paraId="736DC53F" w14:textId="5886A373" w:rsidR="00CC7778" w:rsidRPr="007D245A" w:rsidRDefault="00DC2DE4" w:rsidP="00A15042">
      <w:pPr>
        <w:ind w:firstLine="708"/>
        <w:jc w:val="both"/>
      </w:pPr>
      <w:r>
        <w:tab/>
      </w:r>
      <w:r w:rsidR="002D2490" w:rsidRPr="007D245A">
        <w:t>Analize globalnoga političkog i sigurnosnog</w:t>
      </w:r>
      <w:r w:rsidR="009433CF">
        <w:t>a</w:t>
      </w:r>
      <w:r w:rsidR="002D2490" w:rsidRPr="007D245A">
        <w:t xml:space="preserve"> konteksta u posljednjem desetljeću upućuju na nastavak povećanja broja i složenosti političkih i sigurnosnih izazova u međunarodnim odnosima, kao i povećanu razinu vojnih i nevojnih prijetnji. </w:t>
      </w:r>
    </w:p>
    <w:p w14:paraId="7F5F1CBC" w14:textId="77777777" w:rsidR="009255E2" w:rsidRDefault="00DC2DE4" w:rsidP="00A15042">
      <w:pPr>
        <w:ind w:firstLine="708"/>
        <w:jc w:val="both"/>
      </w:pPr>
      <w:r>
        <w:tab/>
      </w:r>
    </w:p>
    <w:p w14:paraId="0C4062C2" w14:textId="05E6DC2E" w:rsidR="00DC2DE4" w:rsidRDefault="009255E2" w:rsidP="00A15042">
      <w:pPr>
        <w:ind w:firstLine="708"/>
        <w:jc w:val="both"/>
      </w:pPr>
      <w:r>
        <w:tab/>
      </w:r>
      <w:r w:rsidR="002D2490" w:rsidRPr="007D245A">
        <w:t xml:space="preserve">Ruska agresija na Ukrajinu 2022. godine </w:t>
      </w:r>
      <w:r w:rsidR="008A4813" w:rsidRPr="007D245A">
        <w:t>pojačala je</w:t>
      </w:r>
      <w:r w:rsidR="006D1B5A" w:rsidRPr="007D245A">
        <w:t xml:space="preserve"> </w:t>
      </w:r>
      <w:r w:rsidR="002D2490" w:rsidRPr="007D245A">
        <w:t xml:space="preserve">ovaj trend stvarajući značajne implikacije na temeljnu strukturu i dinamiku tih odnosa te međunarodnog poretka u cjelini. </w:t>
      </w:r>
    </w:p>
    <w:p w14:paraId="5534FE7E" w14:textId="513774E9" w:rsidR="002D2490" w:rsidRPr="007D245A" w:rsidRDefault="00DC2DE4" w:rsidP="00A15042">
      <w:pPr>
        <w:ind w:firstLine="708"/>
        <w:jc w:val="both"/>
      </w:pPr>
      <w:r>
        <w:lastRenderedPageBreak/>
        <w:tab/>
      </w:r>
      <w:r w:rsidR="006D1B5A" w:rsidRPr="007D245A">
        <w:t xml:space="preserve">Njegovim slabljenjem započelo je stanje globalne strateške nesigurnosti koje mnogi državni i </w:t>
      </w:r>
      <w:r w:rsidR="007345C0" w:rsidRPr="007345C0">
        <w:t>ne</w:t>
      </w:r>
      <w:r w:rsidR="006D1B5A" w:rsidRPr="007D245A">
        <w:t>državni akteri pokušavaju iskoristiti za ostvarenje svojih partikularnih interesa, uključujući promjene lokalnih, regionalnih pa i globalnih odnosa moći.</w:t>
      </w:r>
    </w:p>
    <w:p w14:paraId="6D14044F" w14:textId="2DE97ECD" w:rsidR="002D2490" w:rsidRPr="007D245A" w:rsidRDefault="00DC2DE4" w:rsidP="00A15042">
      <w:pPr>
        <w:ind w:firstLine="708"/>
        <w:jc w:val="both"/>
      </w:pPr>
      <w:r>
        <w:tab/>
      </w:r>
      <w:r w:rsidR="002D2490" w:rsidRPr="007D245A">
        <w:t>Tomu pridonose i trendovi povezani s demografskim kretanjima, migracijama stanovništva, razvojem novih tehnologija, globalizacijom gospodarstva i klimatskim promjenama, kao i sve važnija uloga strateškog</w:t>
      </w:r>
      <w:r w:rsidR="007345C0">
        <w:t xml:space="preserve"> </w:t>
      </w:r>
      <w:r w:rsidR="002D2490" w:rsidRPr="007D245A">
        <w:t>komuniciranja i medija, posebice društvenih mreža u kreiranju društvenih i sigurnosnih procesa.</w:t>
      </w:r>
    </w:p>
    <w:p w14:paraId="33F6310D" w14:textId="71B25C48" w:rsidR="002D2490" w:rsidRPr="007D245A" w:rsidRDefault="00DC2DE4" w:rsidP="00A15042">
      <w:pPr>
        <w:widowControl w:val="0"/>
        <w:ind w:firstLine="709"/>
        <w:jc w:val="both"/>
      </w:pPr>
      <w:r>
        <w:tab/>
      </w:r>
      <w:r w:rsidR="002D2490" w:rsidRPr="007D245A">
        <w:t>Europski prostor okružen je pojasom nestabilnosti koji se proteže od Sjeverne Afrike, preko Bliskog istoka, Kavkaza i Srednje Azije do njegovih istočnih granica</w:t>
      </w:r>
      <w:r w:rsidR="006437D4" w:rsidRPr="007D245A">
        <w:t xml:space="preserve">, a </w:t>
      </w:r>
      <w:r w:rsidR="00CC7778" w:rsidRPr="007D245A">
        <w:t xml:space="preserve">koji je </w:t>
      </w:r>
      <w:r w:rsidR="002D2490" w:rsidRPr="007D245A">
        <w:t>dugoročno izvorište sigurnosnih rizika, izazova i prijetnji</w:t>
      </w:r>
      <w:r w:rsidR="006437D4" w:rsidRPr="007D245A">
        <w:t xml:space="preserve">, </w:t>
      </w:r>
      <w:r w:rsidR="002D2490" w:rsidRPr="007D245A">
        <w:t>od terorizma, nezakonitih migracija i ekstremizma, preko organiziranog kr</w:t>
      </w:r>
      <w:r w:rsidR="006437D4" w:rsidRPr="007D245A">
        <w:t xml:space="preserve">iminala i hibridnog djelovanja, </w:t>
      </w:r>
      <w:r w:rsidR="002D2490" w:rsidRPr="007D245A">
        <w:t xml:space="preserve">do otvorenih regionalnih oružanih sukoba. </w:t>
      </w:r>
      <w:r w:rsidR="006D1B5A" w:rsidRPr="007D245A">
        <w:t>Posljednji val sukoba na Bliskom istoku osobito predstavlja opasnost za širenje i produbljivanje destabilizacije prostora europske periferije.</w:t>
      </w:r>
      <w:r w:rsidR="002D2490" w:rsidRPr="007D245A">
        <w:t xml:space="preserve"> Istodobno, jugoistočno susjedstvo Hrvatske i dalje je suočeno s nizom p</w:t>
      </w:r>
      <w:r w:rsidR="006437D4" w:rsidRPr="007D245A">
        <w:t>olitičkih i sigurnosnih izazova</w:t>
      </w:r>
      <w:r w:rsidR="002D2490" w:rsidRPr="007D245A">
        <w:t xml:space="preserve"> unatoč </w:t>
      </w:r>
      <w:r w:rsidR="006437D4" w:rsidRPr="007D245A">
        <w:t>nastojanjima većine zemalja tog</w:t>
      </w:r>
      <w:r w:rsidR="006B7902">
        <w:t>a</w:t>
      </w:r>
      <w:r w:rsidR="002D2490" w:rsidRPr="007D245A">
        <w:t xml:space="preserve"> područja za pristupanjem europskim ili euroatlantskim integracijama. </w:t>
      </w:r>
    </w:p>
    <w:p w14:paraId="06C49E5C" w14:textId="0E52DFF8" w:rsidR="002D2490" w:rsidRPr="007D245A" w:rsidRDefault="00DC2DE4" w:rsidP="00A15042">
      <w:pPr>
        <w:ind w:firstLine="709"/>
        <w:jc w:val="both"/>
      </w:pPr>
      <w:r>
        <w:tab/>
      </w:r>
      <w:r w:rsidR="002D2490" w:rsidRPr="007D245A">
        <w:t xml:space="preserve">U okviru NATO-a i </w:t>
      </w:r>
      <w:r w:rsidR="00AE577B" w:rsidRPr="007D245A">
        <w:t>E</w:t>
      </w:r>
      <w:r w:rsidR="008A4813" w:rsidRPr="007D245A">
        <w:t>uropske unije</w:t>
      </w:r>
      <w:r w:rsidR="002D2490" w:rsidRPr="007D245A">
        <w:t xml:space="preserve">, unutar kojih </w:t>
      </w:r>
      <w:r w:rsidR="007345C0" w:rsidRPr="007345C0">
        <w:t xml:space="preserve">Republika </w:t>
      </w:r>
      <w:r w:rsidR="002D2490" w:rsidRPr="007345C0">
        <w:t>Hrvatska pozicionira razvoj obrambenih sposobnosti</w:t>
      </w:r>
      <w:r w:rsidR="00834926" w:rsidRPr="007345C0">
        <w:t>,</w:t>
      </w:r>
      <w:r w:rsidR="002D2490" w:rsidRPr="007345C0">
        <w:t xml:space="preserve"> došlo je do značajnih pomaka u strateškim</w:t>
      </w:r>
      <w:r w:rsidR="002D2490" w:rsidRPr="007D245A">
        <w:t xml:space="preserve"> prioritetima i pristupu planiranju.</w:t>
      </w:r>
    </w:p>
    <w:p w14:paraId="3FFBF2B5" w14:textId="5634C410" w:rsidR="002D2490" w:rsidRPr="007D245A" w:rsidRDefault="00DC2DE4" w:rsidP="00A15042">
      <w:pPr>
        <w:ind w:firstLine="709"/>
        <w:jc w:val="both"/>
      </w:pPr>
      <w:r>
        <w:tab/>
      </w:r>
      <w:r w:rsidR="002D2490" w:rsidRPr="007D245A">
        <w:t>Su</w:t>
      </w:r>
      <w:r w:rsidR="006437D4" w:rsidRPr="007D245A">
        <w:t xml:space="preserve">stav kolektivne obrane </w:t>
      </w:r>
      <w:r w:rsidR="002D2490" w:rsidRPr="007D245A">
        <w:t xml:space="preserve">NATO-a ima učinak odvraćanja i uz vlastite oružane snage ostaje jamac očuvanja neovisnosti, suverenosti i teritorijalne cjelovitosti Republike Hrvatske. </w:t>
      </w:r>
    </w:p>
    <w:p w14:paraId="3F9AE7F0" w14:textId="517B479D" w:rsidR="002D2490" w:rsidRPr="007D245A" w:rsidRDefault="00DC2DE4" w:rsidP="00A15042">
      <w:pPr>
        <w:ind w:firstLine="709"/>
        <w:jc w:val="both"/>
      </w:pPr>
      <w:r>
        <w:tab/>
      </w:r>
      <w:r w:rsidR="006B7902">
        <w:t>Radi</w:t>
      </w:r>
      <w:r w:rsidR="002D2490" w:rsidRPr="007D245A">
        <w:t xml:space="preserve"> unaprjeđivanja kohezije i prilagodbe NATO-a na brzo promjenjivo globalno sigurnosno okružje, na razini </w:t>
      </w:r>
      <w:r w:rsidR="00834926" w:rsidRPr="007D245A">
        <w:t xml:space="preserve">NATO-a </w:t>
      </w:r>
      <w:r w:rsidR="002D2490" w:rsidRPr="007D245A">
        <w:t xml:space="preserve">donesena </w:t>
      </w:r>
      <w:r w:rsidR="006B7902" w:rsidRPr="007D245A">
        <w:t xml:space="preserve">je </w:t>
      </w:r>
      <w:r w:rsidR="002D2490" w:rsidRPr="007D245A">
        <w:t xml:space="preserve">Vojna strategija i dva koncepta </w:t>
      </w:r>
      <w:r w:rsidR="00834926" w:rsidRPr="007D245A">
        <w:t>za nje</w:t>
      </w:r>
      <w:r w:rsidR="006B7902">
        <w:t>zi</w:t>
      </w:r>
      <w:r w:rsidR="00834926" w:rsidRPr="007D245A">
        <w:t xml:space="preserve">nu implementaciju: </w:t>
      </w:r>
      <w:r w:rsidR="002D2490" w:rsidRPr="007D245A">
        <w:t>Koncept za odvraćanje i obranu euro</w:t>
      </w:r>
      <w:r w:rsidR="007345C0">
        <w:t>-</w:t>
      </w:r>
      <w:r w:rsidR="002D2490" w:rsidRPr="007D245A">
        <w:t xml:space="preserve">atlantskog prostora i Koncept razvoja sposobnosti ratovanja. </w:t>
      </w:r>
      <w:r w:rsidR="006D1B5A" w:rsidRPr="007D245A">
        <w:t xml:space="preserve">Temeljna usmjerenja </w:t>
      </w:r>
      <w:r w:rsidR="006B7902">
        <w:t>tih</w:t>
      </w:r>
      <w:r w:rsidR="006D1B5A" w:rsidRPr="007D245A">
        <w:t xml:space="preserve"> koncepata jest osigurati robusnije, agilnije, spremnije i nadmoćnije oružane snage koje djeluju integrirano u svim domenama odvraćanja i obrane. </w:t>
      </w:r>
      <w:r w:rsidR="002D2490" w:rsidRPr="007D245A">
        <w:t xml:space="preserve">Na temelju sveobuhvatnog promišljanja o </w:t>
      </w:r>
      <w:r w:rsidR="006D1B5A" w:rsidRPr="007D245A">
        <w:t xml:space="preserve">svojoj </w:t>
      </w:r>
      <w:r w:rsidR="006B7902">
        <w:t xml:space="preserve">budućnosti, </w:t>
      </w:r>
      <w:r w:rsidR="002D2490" w:rsidRPr="007D245A">
        <w:t xml:space="preserve">NATO </w:t>
      </w:r>
      <w:r w:rsidR="006D1B5A" w:rsidRPr="007D245A">
        <w:t xml:space="preserve">je </w:t>
      </w:r>
      <w:r w:rsidR="00373BA1" w:rsidRPr="007D245A">
        <w:t xml:space="preserve">2022. godine </w:t>
      </w:r>
      <w:r w:rsidR="006D1B5A" w:rsidRPr="007D245A">
        <w:t>usvojio novi Strateški koncept</w:t>
      </w:r>
      <w:r w:rsidR="00976B8F" w:rsidRPr="007D245A">
        <w:rPr>
          <w:rStyle w:val="FootnoteReference"/>
        </w:rPr>
        <w:footnoteReference w:id="4"/>
      </w:r>
      <w:r w:rsidR="002D2490" w:rsidRPr="007D245A">
        <w:t xml:space="preserve"> koj</w:t>
      </w:r>
      <w:r w:rsidR="006D1B5A" w:rsidRPr="007D245A">
        <w:t>i</w:t>
      </w:r>
      <w:r w:rsidR="002D2490" w:rsidRPr="007D245A">
        <w:t xml:space="preserve">m je postavljena viša razina ambicije, kao i smjernice za daljnju prilagodbu za suočavanje s postojećim, novim i budućim prijetnjama i izazovima, </w:t>
      </w:r>
      <w:r w:rsidR="006D1B5A" w:rsidRPr="007D245A">
        <w:t xml:space="preserve">zadržavajući pri tome </w:t>
      </w:r>
      <w:r w:rsidR="002D2490" w:rsidRPr="007D245A">
        <w:t xml:space="preserve">tri temeljne zadaće </w:t>
      </w:r>
      <w:r w:rsidR="00834926" w:rsidRPr="007D245A">
        <w:t xml:space="preserve">NATO-a: </w:t>
      </w:r>
      <w:r w:rsidR="002D2490" w:rsidRPr="007D245A">
        <w:t>odvraćanje i obranu, prevenciju i upravljanje krizama te kooperativnu sigurnost.</w:t>
      </w:r>
    </w:p>
    <w:p w14:paraId="34C0C864" w14:textId="14B56DA0" w:rsidR="002D2490" w:rsidRPr="007D245A" w:rsidRDefault="00DC2DE4" w:rsidP="00A15042">
      <w:pPr>
        <w:ind w:firstLine="708"/>
        <w:jc w:val="both"/>
      </w:pPr>
      <w:r>
        <w:tab/>
      </w:r>
      <w:r w:rsidR="006B7902">
        <w:t>Istodobno</w:t>
      </w:r>
      <w:r w:rsidR="002D2490" w:rsidRPr="007D245A">
        <w:t xml:space="preserve">, u kontekstu rastućih sigurnosnih izazova postoji potreba za jačanjem uloge Europske unije kao pružatelja sigurnosti uz veća ulaganja u obrambenu suradnju te s time u vezi postojanje jasnijeg okvira za razvoj i jačanje obrambenih sposobnosti. </w:t>
      </w:r>
    </w:p>
    <w:p w14:paraId="519B173A" w14:textId="546EE973" w:rsidR="004E4061" w:rsidRDefault="00DC2DE4" w:rsidP="00A15042">
      <w:pPr>
        <w:widowControl w:val="0"/>
        <w:ind w:firstLine="708"/>
        <w:jc w:val="both"/>
      </w:pPr>
      <w:r>
        <w:tab/>
      </w:r>
      <w:r w:rsidR="002D2490" w:rsidRPr="007D245A">
        <w:t xml:space="preserve">Na temelju Ugovora o Europskoj uniji, kao i ciljeva Globalne strategije Europske unije iz 2016. godine, države članice </w:t>
      </w:r>
      <w:r w:rsidR="00834926" w:rsidRPr="007D245A">
        <w:t xml:space="preserve">su </w:t>
      </w:r>
      <w:r w:rsidR="002D2490" w:rsidRPr="007D245A">
        <w:t xml:space="preserve">u okviru Zajedničke sigurnosne i obrambene politike </w:t>
      </w:r>
      <w:r w:rsidR="00C51DF0" w:rsidRPr="007D245A">
        <w:t>Europske unije</w:t>
      </w:r>
      <w:r w:rsidR="00CC7778" w:rsidRPr="007D245A">
        <w:t xml:space="preserve"> </w:t>
      </w:r>
      <w:r w:rsidR="002D2490" w:rsidRPr="007D245A">
        <w:t xml:space="preserve">utvrdile elemente razine ambicije te pokrenule niz obrambenih inicijativa za njihovo postizanje. </w:t>
      </w:r>
    </w:p>
    <w:p w14:paraId="0E7143F5" w14:textId="45D6FB1D" w:rsidR="00DC2DE4" w:rsidRDefault="004E4061" w:rsidP="00A15042">
      <w:pPr>
        <w:widowControl w:val="0"/>
        <w:ind w:firstLine="708"/>
        <w:jc w:val="both"/>
        <w:rPr>
          <w:rFonts w:eastAsiaTheme="minorEastAsia"/>
          <w:lang w:eastAsia="zh-CN"/>
        </w:rPr>
      </w:pPr>
      <w:r>
        <w:tab/>
      </w:r>
      <w:r w:rsidR="002D2490" w:rsidRPr="007D245A">
        <w:t>Jedan od ključnih procesa prema ostvarenju tog</w:t>
      </w:r>
      <w:r w:rsidR="006B7902">
        <w:t>a</w:t>
      </w:r>
      <w:r w:rsidR="002D2490" w:rsidRPr="007D245A">
        <w:t xml:space="preserve"> cilja je donošenje Strateškog</w:t>
      </w:r>
      <w:r w:rsidR="006B7902">
        <w:t>a</w:t>
      </w:r>
      <w:r w:rsidR="002D2490" w:rsidRPr="007D245A">
        <w:t xml:space="preserve"> kompasa </w:t>
      </w:r>
      <w:r w:rsidR="00D43A55" w:rsidRPr="007D245A">
        <w:t xml:space="preserve">2022. godine </w:t>
      </w:r>
      <w:r w:rsidR="002D2490" w:rsidRPr="007D245A">
        <w:t xml:space="preserve">koji daje </w:t>
      </w:r>
      <w:r w:rsidR="002D2490" w:rsidRPr="007D245A">
        <w:rPr>
          <w:rFonts w:eastAsiaTheme="minorEastAsia"/>
          <w:lang w:eastAsia="zh-CN"/>
        </w:rPr>
        <w:t xml:space="preserve">strateške političke smjernice za razvoj </w:t>
      </w:r>
      <w:r w:rsidR="002A44B6">
        <w:rPr>
          <w:rFonts w:eastAsiaTheme="minorEastAsia"/>
          <w:lang w:eastAsia="zh-CN"/>
        </w:rPr>
        <w:t>na</w:t>
      </w:r>
      <w:r w:rsidR="002A44B6" w:rsidRPr="007D245A">
        <w:rPr>
          <w:rFonts w:eastAsiaTheme="minorEastAsia"/>
          <w:lang w:eastAsia="zh-CN"/>
        </w:rPr>
        <w:t xml:space="preserve"> </w:t>
      </w:r>
      <w:r w:rsidR="002D2490" w:rsidRPr="007D245A">
        <w:rPr>
          <w:rFonts w:eastAsiaTheme="minorEastAsia"/>
          <w:lang w:eastAsia="zh-CN"/>
        </w:rPr>
        <w:t>području obrane Europske unije za</w:t>
      </w:r>
      <w:r w:rsidR="006437D4" w:rsidRPr="007D245A">
        <w:rPr>
          <w:rFonts w:eastAsiaTheme="minorEastAsia"/>
          <w:lang w:eastAsia="zh-CN"/>
        </w:rPr>
        <w:t xml:space="preserve"> sljedeć</w:t>
      </w:r>
      <w:r w:rsidR="00EC2BCF" w:rsidRPr="007D245A">
        <w:rPr>
          <w:rFonts w:eastAsiaTheme="minorEastAsia"/>
          <w:lang w:eastAsia="zh-CN"/>
        </w:rPr>
        <w:t>e desetljeće</w:t>
      </w:r>
      <w:r w:rsidR="006437D4" w:rsidRPr="007D245A">
        <w:rPr>
          <w:rFonts w:eastAsiaTheme="minorEastAsia"/>
          <w:lang w:eastAsia="zh-CN"/>
        </w:rPr>
        <w:t xml:space="preserve">, </w:t>
      </w:r>
      <w:r w:rsidR="002D2490" w:rsidRPr="007D245A">
        <w:rPr>
          <w:rFonts w:eastAsiaTheme="minorEastAsia"/>
          <w:lang w:eastAsia="zh-CN"/>
        </w:rPr>
        <w:t>iznosi niz prijedloga i inicijativa s vremenskim okvirima za implementaciju</w:t>
      </w:r>
      <w:r w:rsidR="00BE3DC0" w:rsidRPr="007D245A">
        <w:rPr>
          <w:rFonts w:eastAsiaTheme="minorEastAsia"/>
          <w:lang w:eastAsia="zh-CN"/>
        </w:rPr>
        <w:t>, a njegove n</w:t>
      </w:r>
      <w:r w:rsidR="002D2490" w:rsidRPr="007D245A">
        <w:rPr>
          <w:rFonts w:eastAsiaTheme="minorEastAsia"/>
          <w:lang w:eastAsia="zh-CN"/>
        </w:rPr>
        <w:t>ajznačajnije smjernice odnose se na uspostavu</w:t>
      </w:r>
      <w:r w:rsidR="00EE6EA4" w:rsidRPr="007D245A">
        <w:rPr>
          <w:rFonts w:eastAsiaTheme="minorEastAsia"/>
          <w:lang w:eastAsia="zh-CN"/>
        </w:rPr>
        <w:t xml:space="preserve"> s</w:t>
      </w:r>
      <w:r w:rsidR="002D2490" w:rsidRPr="007D245A">
        <w:rPr>
          <w:rFonts w:eastAsiaTheme="minorEastAsia"/>
          <w:lang w:eastAsia="zh-CN"/>
        </w:rPr>
        <w:t>naga za brzi razmještaj</w:t>
      </w:r>
      <w:r w:rsidR="00834926" w:rsidRPr="007D245A">
        <w:rPr>
          <w:rStyle w:val="FootnoteReference"/>
          <w:rFonts w:eastAsiaTheme="minorEastAsia"/>
          <w:lang w:eastAsia="zh-CN"/>
        </w:rPr>
        <w:footnoteReference w:id="5"/>
      </w:r>
      <w:r w:rsidR="00EE6EA4" w:rsidRPr="007D245A">
        <w:rPr>
          <w:rFonts w:eastAsiaTheme="minorEastAsia"/>
          <w:lang w:eastAsia="zh-CN"/>
        </w:rPr>
        <w:t xml:space="preserve">, </w:t>
      </w:r>
      <w:r w:rsidR="002D2490" w:rsidRPr="007D245A">
        <w:rPr>
          <w:rFonts w:eastAsiaTheme="minorEastAsia"/>
          <w:lang w:eastAsia="zh-CN"/>
        </w:rPr>
        <w:t xml:space="preserve">jačanje otpornosti država članica Europske unije, izgradnju strateških obrambenih sposobnosti u svim </w:t>
      </w:r>
      <w:r w:rsidR="006D1B5A" w:rsidRPr="007D245A">
        <w:rPr>
          <w:rFonts w:eastAsiaTheme="minorEastAsia"/>
          <w:lang w:eastAsia="zh-CN"/>
        </w:rPr>
        <w:t xml:space="preserve">operativnim </w:t>
      </w:r>
      <w:r w:rsidR="002D2490" w:rsidRPr="007D245A">
        <w:rPr>
          <w:rFonts w:eastAsiaTheme="minorEastAsia"/>
          <w:lang w:eastAsia="zh-CN"/>
        </w:rPr>
        <w:t>domenama i smanjivanje tehnoloških ovisnosti</w:t>
      </w:r>
      <w:r w:rsidR="00F36182" w:rsidRPr="007D245A">
        <w:rPr>
          <w:rFonts w:eastAsiaTheme="minorEastAsia"/>
          <w:lang w:eastAsia="zh-CN"/>
        </w:rPr>
        <w:t xml:space="preserve">. </w:t>
      </w:r>
    </w:p>
    <w:p w14:paraId="5E262EDD" w14:textId="77777777" w:rsidR="007E30B0" w:rsidRDefault="007E30B0" w:rsidP="00A15042">
      <w:pPr>
        <w:widowControl w:val="0"/>
        <w:ind w:firstLine="708"/>
        <w:jc w:val="both"/>
        <w:rPr>
          <w:rFonts w:eastAsiaTheme="minorEastAsia"/>
          <w:lang w:eastAsia="zh-CN"/>
        </w:rPr>
      </w:pPr>
    </w:p>
    <w:p w14:paraId="28F72E5B" w14:textId="77777777" w:rsidR="007E30B0" w:rsidRDefault="007E30B0" w:rsidP="00A15042">
      <w:pPr>
        <w:widowControl w:val="0"/>
        <w:ind w:firstLine="708"/>
        <w:jc w:val="both"/>
        <w:rPr>
          <w:rFonts w:eastAsiaTheme="minorEastAsia"/>
          <w:lang w:eastAsia="zh-CN"/>
        </w:rPr>
      </w:pPr>
    </w:p>
    <w:p w14:paraId="573D4165" w14:textId="77777777" w:rsidR="007E30B0" w:rsidRPr="007D245A" w:rsidRDefault="007E30B0" w:rsidP="00A15042">
      <w:pPr>
        <w:widowControl w:val="0"/>
        <w:ind w:firstLine="708"/>
        <w:jc w:val="both"/>
        <w:rPr>
          <w:rFonts w:eastAsiaTheme="minorEastAsia"/>
          <w:lang w:eastAsia="zh-CN"/>
        </w:rPr>
      </w:pPr>
    </w:p>
    <w:p w14:paraId="4EBEBEBB" w14:textId="24DB78CB" w:rsidR="00DE4300" w:rsidRDefault="00DC2DE4" w:rsidP="00A15042">
      <w:pPr>
        <w:widowControl w:val="0"/>
        <w:ind w:firstLine="708"/>
        <w:jc w:val="both"/>
        <w:rPr>
          <w:rFonts w:eastAsiaTheme="minorEastAsia"/>
          <w:lang w:eastAsia="zh-CN"/>
        </w:rPr>
      </w:pPr>
      <w:r>
        <w:rPr>
          <w:rFonts w:eastAsiaTheme="minorEastAsia"/>
          <w:lang w:eastAsia="zh-CN"/>
        </w:rPr>
        <w:lastRenderedPageBreak/>
        <w:tab/>
      </w:r>
      <w:r w:rsidR="00DE4300" w:rsidRPr="007D245A">
        <w:rPr>
          <w:rFonts w:eastAsiaTheme="minorEastAsia"/>
          <w:lang w:eastAsia="zh-CN"/>
        </w:rPr>
        <w:t>Uz navedeno, Europska komisija je u Bijeloj knjizi o europskoj obrani iz ožujka 2025. godine istaknula potrebu za izgradnjom zajedničkog obrambenog tržišta, jačanjem obrambene industrijske baze, zajedničkim nabavama te integracijom strateških sektora kao preduvjeta veće europske spremnosti za buduće krize.</w:t>
      </w:r>
    </w:p>
    <w:p w14:paraId="7094CDB5" w14:textId="77777777" w:rsidR="00C03F18" w:rsidRPr="007D245A" w:rsidRDefault="00C03F18" w:rsidP="00A15042">
      <w:pPr>
        <w:widowControl w:val="0"/>
        <w:ind w:firstLine="708"/>
        <w:jc w:val="both"/>
        <w:rPr>
          <w:rFonts w:eastAsiaTheme="minorEastAsia"/>
          <w:lang w:eastAsia="zh-CN"/>
        </w:rPr>
      </w:pPr>
    </w:p>
    <w:p w14:paraId="36DF2BC3" w14:textId="0B43BC10" w:rsidR="00F36182" w:rsidRPr="007D245A" w:rsidRDefault="00DC2DE4" w:rsidP="00A15042">
      <w:pPr>
        <w:widowControl w:val="0"/>
        <w:ind w:firstLine="708"/>
        <w:jc w:val="both"/>
      </w:pPr>
      <w:r>
        <w:rPr>
          <w:rFonts w:eastAsiaTheme="minorEastAsia"/>
          <w:lang w:eastAsia="zh-CN"/>
        </w:rPr>
        <w:tab/>
      </w:r>
      <w:r w:rsidR="00133E85" w:rsidRPr="00106638">
        <w:rPr>
          <w:rFonts w:eastAsiaTheme="minorEastAsia"/>
          <w:lang w:eastAsia="zh-CN"/>
        </w:rPr>
        <w:t>Z</w:t>
      </w:r>
      <w:r w:rsidR="00A31651" w:rsidRPr="00106638">
        <w:rPr>
          <w:rFonts w:eastAsiaTheme="minorEastAsia"/>
          <w:lang w:eastAsia="zh-CN"/>
        </w:rPr>
        <w:t>načajno izmijenjena sigurnosna arhitektura Europe, ponajviše kao posljedica agresije Ruske Federacije na Ukrajinu 2022. godine, utjecala je i na viđenje budućeg razvoja Europske unije na području obrane te potrebu za preuzimanjem veće odgovornosti za sigurnost Europ</w:t>
      </w:r>
      <w:r w:rsidR="006B7902">
        <w:rPr>
          <w:rFonts w:eastAsiaTheme="minorEastAsia"/>
          <w:lang w:eastAsia="zh-CN"/>
        </w:rPr>
        <w:t>e,</w:t>
      </w:r>
      <w:r w:rsidR="00A31651" w:rsidRPr="00106638">
        <w:rPr>
          <w:rFonts w:eastAsiaTheme="minorEastAsia"/>
          <w:lang w:eastAsia="zh-CN"/>
        </w:rPr>
        <w:t xml:space="preserve"> komplementarno s NATO-om. </w:t>
      </w:r>
      <w:r w:rsidR="00F36182" w:rsidRPr="00106638">
        <w:t xml:space="preserve">Ključni trenutak za </w:t>
      </w:r>
      <w:r w:rsidR="006B7902">
        <w:t>osnaživanje</w:t>
      </w:r>
      <w:r w:rsidR="00F36182" w:rsidRPr="00106638">
        <w:t xml:space="preserve"> europske obrane prepoznat je u novom obrambenom paketu Europske komisije iz ožujka 2025.</w:t>
      </w:r>
      <w:r w:rsidR="005F38C7" w:rsidRPr="00106638">
        <w:t xml:space="preserve"> </w:t>
      </w:r>
    </w:p>
    <w:p w14:paraId="0B949955" w14:textId="44449C94" w:rsidR="006D1B5A" w:rsidRPr="007D245A" w:rsidRDefault="00DC2DE4" w:rsidP="00A15042">
      <w:pPr>
        <w:ind w:firstLine="708"/>
        <w:jc w:val="both"/>
        <w:rPr>
          <w:rFonts w:eastAsiaTheme="minorEastAsia"/>
          <w:lang w:eastAsia="zh-CN"/>
        </w:rPr>
      </w:pPr>
      <w:r>
        <w:tab/>
      </w:r>
      <w:r w:rsidR="006D1B5A" w:rsidRPr="007D245A">
        <w:t>Tehnološke inovacije, poput razvoja umjetne inteligencije, kvantnog računarstva i autonomnih sustava, postavljaju značajne izazove za razvoj modernog ratovanja i održavanje vojne nadmoći osobito u kontekstu novijih operativnih domena kiber</w:t>
      </w:r>
      <w:r w:rsidR="00AE577B" w:rsidRPr="007D245A">
        <w:t>netičkog</w:t>
      </w:r>
      <w:r w:rsidR="006D1B5A" w:rsidRPr="007D245A">
        <w:t xml:space="preserve"> prostora i svemira. Međupovezanost i međuovisnost koje </w:t>
      </w:r>
      <w:r w:rsidR="006B7902">
        <w:t>te</w:t>
      </w:r>
      <w:r w:rsidR="006D1B5A" w:rsidRPr="007D245A">
        <w:t xml:space="preserve"> domene omogućuju pružaju mnogo prilika</w:t>
      </w:r>
      <w:r w:rsidR="00F35F52" w:rsidRPr="007D245A">
        <w:t>,</w:t>
      </w:r>
      <w:r w:rsidR="006D1B5A" w:rsidRPr="007D245A">
        <w:t xml:space="preserve"> ali i otkriva</w:t>
      </w:r>
      <w:r w:rsidR="00F35F52" w:rsidRPr="007D245A">
        <w:t>ju</w:t>
      </w:r>
      <w:r w:rsidR="006D1B5A" w:rsidRPr="007D245A">
        <w:t xml:space="preserve"> ranjivosti od kojih se potrebno zaštititi.</w:t>
      </w:r>
    </w:p>
    <w:p w14:paraId="5ECB1131" w14:textId="53DB020C" w:rsidR="002D2490" w:rsidRPr="007D245A" w:rsidRDefault="00DC2DE4" w:rsidP="00A15042">
      <w:pPr>
        <w:ind w:firstLine="709"/>
        <w:jc w:val="both"/>
      </w:pPr>
      <w:r>
        <w:tab/>
      </w:r>
      <w:r w:rsidR="007345C0">
        <w:t xml:space="preserve">Republika </w:t>
      </w:r>
      <w:r w:rsidR="002D2490" w:rsidRPr="007345C0">
        <w:t>Hrvatska</w:t>
      </w:r>
      <w:r w:rsidR="002D2490" w:rsidRPr="007D245A">
        <w:t xml:space="preserve"> je samostalno i kao članica NATO-a i </w:t>
      </w:r>
      <w:r w:rsidR="00AE577B" w:rsidRPr="007D245A">
        <w:t>E</w:t>
      </w:r>
      <w:r w:rsidR="0083123D" w:rsidRPr="007D245A">
        <w:t>uropske unije</w:t>
      </w:r>
      <w:r w:rsidR="00EE6EA4" w:rsidRPr="007D245A">
        <w:t xml:space="preserve"> </w:t>
      </w:r>
      <w:r w:rsidR="002D2490" w:rsidRPr="007D245A">
        <w:t xml:space="preserve">izložena i oblicima hibridnog djelovanja. S obzirom na sveobuhvatnost </w:t>
      </w:r>
      <w:r w:rsidR="00BE3DC0" w:rsidRPr="007D245A">
        <w:t xml:space="preserve">tih </w:t>
      </w:r>
      <w:r w:rsidR="002D2490" w:rsidRPr="007D245A">
        <w:t xml:space="preserve">prijetnji koje </w:t>
      </w:r>
      <w:r w:rsidR="006B7902">
        <w:t>obuhvaćaju</w:t>
      </w:r>
      <w:r w:rsidR="002D2490" w:rsidRPr="007D245A">
        <w:t xml:space="preserve"> nekonvencionalno, asimetrično i kibernetičko djelovanje, Hrvatska će </w:t>
      </w:r>
      <w:r w:rsidR="00BE3DC0" w:rsidRPr="007D245A">
        <w:t xml:space="preserve">nastaviti </w:t>
      </w:r>
      <w:r w:rsidR="002D2490" w:rsidRPr="007D245A">
        <w:t xml:space="preserve">unaprjeđivati </w:t>
      </w:r>
      <w:r w:rsidR="00F35F52" w:rsidRPr="007D245A">
        <w:t xml:space="preserve">i </w:t>
      </w:r>
      <w:r w:rsidR="002D2490" w:rsidRPr="007D245A">
        <w:t xml:space="preserve">sposobnosti za suočavanje s </w:t>
      </w:r>
      <w:r w:rsidR="00BE3DC0" w:rsidRPr="007D245A">
        <w:t xml:space="preserve">takvim </w:t>
      </w:r>
      <w:r w:rsidR="002D2490" w:rsidRPr="007D245A">
        <w:t>prijetnjama koordiniran</w:t>
      </w:r>
      <w:r w:rsidR="006B7902">
        <w:t>im</w:t>
      </w:r>
      <w:r w:rsidR="002D2490" w:rsidRPr="007D245A">
        <w:t xml:space="preserve"> djelovanje</w:t>
      </w:r>
      <w:r w:rsidR="006B7902">
        <w:t>m</w:t>
      </w:r>
      <w:r w:rsidR="002D2490" w:rsidRPr="007D245A">
        <w:t xml:space="preserve"> sastavnica sustava domovinske sigurnosti te međunarodn</w:t>
      </w:r>
      <w:r w:rsidR="006B7902">
        <w:t>om</w:t>
      </w:r>
      <w:r w:rsidR="002D2490" w:rsidRPr="007D245A">
        <w:t xml:space="preserve"> suradnj</w:t>
      </w:r>
      <w:r w:rsidR="006B7902">
        <w:t xml:space="preserve">om </w:t>
      </w:r>
      <w:r w:rsidR="002D2490" w:rsidRPr="007D245A">
        <w:t xml:space="preserve">u okviru NATO-a i </w:t>
      </w:r>
      <w:r w:rsidR="00AE577B" w:rsidRPr="007D245A">
        <w:t>E</w:t>
      </w:r>
      <w:r w:rsidR="00F35F52" w:rsidRPr="007D245A">
        <w:t>uropske unije.</w:t>
      </w:r>
      <w:r w:rsidR="002D2490" w:rsidRPr="007D245A">
        <w:t xml:space="preserve"> </w:t>
      </w:r>
    </w:p>
    <w:p w14:paraId="2F5F714C" w14:textId="50EBFC38" w:rsidR="002D2490" w:rsidRPr="007D245A" w:rsidRDefault="00DC2DE4" w:rsidP="00A15042">
      <w:pPr>
        <w:ind w:firstLine="709"/>
        <w:jc w:val="both"/>
      </w:pPr>
      <w:r>
        <w:tab/>
      </w:r>
      <w:r w:rsidR="00EE6EA4" w:rsidRPr="007D245A">
        <w:t>Tehnološka dostignuća postaju g</w:t>
      </w:r>
      <w:r w:rsidR="002D2490" w:rsidRPr="007D245A">
        <w:t xml:space="preserve">lobalizacijom </w:t>
      </w:r>
      <w:r w:rsidR="00EE6EA4" w:rsidRPr="007D245A">
        <w:t xml:space="preserve">sve </w:t>
      </w:r>
      <w:r w:rsidR="002D2490" w:rsidRPr="007D245A">
        <w:t>dostupnija, a njihov utjecaj na svakodnevni život sve izraženiji.</w:t>
      </w:r>
      <w:r w:rsidR="002D2490" w:rsidRPr="007D245A">
        <w:rPr>
          <w:rFonts w:ascii="Arial" w:hAnsi="Arial" w:cs="Arial"/>
        </w:rPr>
        <w:t xml:space="preserve"> </w:t>
      </w:r>
      <w:r w:rsidR="002D2490" w:rsidRPr="007D245A">
        <w:t>Tehnološka superiornost koja je tradicionalno bila na strani vojnih organizacija</w:t>
      </w:r>
      <w:r w:rsidR="00EE6EA4" w:rsidRPr="007D245A">
        <w:t xml:space="preserve">, </w:t>
      </w:r>
      <w:r w:rsidR="002D2490" w:rsidRPr="007D245A">
        <w:t xml:space="preserve">ubrzano se </w:t>
      </w:r>
      <w:r w:rsidR="00EE6EA4" w:rsidRPr="007D245A">
        <w:t xml:space="preserve">kreće </w:t>
      </w:r>
      <w:r w:rsidR="002D2490" w:rsidRPr="007D245A">
        <w:t xml:space="preserve">u smjeru široko dostupne tehnologije za civilnu uporabu, uključujući sofisticirane uređaje koji </w:t>
      </w:r>
      <w:r w:rsidR="006B7902">
        <w:t xml:space="preserve">se </w:t>
      </w:r>
      <w:r w:rsidR="002D2490" w:rsidRPr="007D245A">
        <w:t>mogu prenamijen</w:t>
      </w:r>
      <w:r w:rsidR="006B7902">
        <w:t>iti</w:t>
      </w:r>
      <w:r w:rsidR="002D2490" w:rsidRPr="007D245A">
        <w:t xml:space="preserve"> za šire djelovanje. </w:t>
      </w:r>
    </w:p>
    <w:p w14:paraId="7B8A4B0B" w14:textId="0837CD55" w:rsidR="00F35F52" w:rsidRPr="007D245A" w:rsidRDefault="00DC2DE4" w:rsidP="00A15042">
      <w:pPr>
        <w:ind w:firstLine="709"/>
        <w:jc w:val="both"/>
      </w:pPr>
      <w:r>
        <w:tab/>
      </w:r>
      <w:r w:rsidR="00EE6EA4" w:rsidRPr="007D245A">
        <w:t>I</w:t>
      </w:r>
      <w:r w:rsidR="002D2490" w:rsidRPr="007D245A">
        <w:t>nformatizacijom društva, digitalizacijom javnih usluga i širenjem komunikacijske infrastrukture</w:t>
      </w:r>
      <w:r w:rsidR="00EE6EA4" w:rsidRPr="007D245A">
        <w:t xml:space="preserve">, </w:t>
      </w:r>
      <w:r w:rsidR="002D2490" w:rsidRPr="007D245A">
        <w:t xml:space="preserve">povećava </w:t>
      </w:r>
      <w:r w:rsidR="00EE6EA4" w:rsidRPr="007D245A">
        <w:t xml:space="preserve">se </w:t>
      </w:r>
      <w:r w:rsidR="002D2490" w:rsidRPr="007D245A">
        <w:t>osjetljivost na kibernetičke prijetnje</w:t>
      </w:r>
      <w:r w:rsidR="00EE6EA4" w:rsidRPr="007D245A">
        <w:t xml:space="preserve">, pa su </w:t>
      </w:r>
      <w:r w:rsidR="006E25E9" w:rsidRPr="007D245A">
        <w:t xml:space="preserve">i </w:t>
      </w:r>
      <w:r w:rsidR="00EE6EA4" w:rsidRPr="007D245A">
        <w:t>Oružane snage, iako i</w:t>
      </w:r>
      <w:r w:rsidR="002D2490" w:rsidRPr="007D245A">
        <w:t xml:space="preserve">nformatizacijom </w:t>
      </w:r>
      <w:r w:rsidR="00EE6EA4" w:rsidRPr="007D245A">
        <w:t xml:space="preserve">postaju </w:t>
      </w:r>
      <w:r w:rsidR="002D2490" w:rsidRPr="007D245A">
        <w:t xml:space="preserve">učinkovitije, </w:t>
      </w:r>
      <w:r w:rsidR="006437D4" w:rsidRPr="007D245A">
        <w:t xml:space="preserve">istovremeno </w:t>
      </w:r>
      <w:r w:rsidR="002D2490" w:rsidRPr="007D245A">
        <w:t xml:space="preserve">ranjivije na kibernetičke napade. </w:t>
      </w:r>
      <w:r w:rsidR="006E25E9" w:rsidRPr="007D245A">
        <w:t>P</w:t>
      </w:r>
      <w:r w:rsidR="00F35F52" w:rsidRPr="007D245A">
        <w:t xml:space="preserve">osljedice kibernetičkih napada, posebno ako su usmjereni na informatičku infrastrukturu sektora obrane, energetike, financija, zdravstva, prometa, komunikacija ili kemijske industrije, po snazi i učinku </w:t>
      </w:r>
      <w:r w:rsidR="006E25E9" w:rsidRPr="007D245A">
        <w:t xml:space="preserve">mogu biti </w:t>
      </w:r>
      <w:r w:rsidR="00F35F52" w:rsidRPr="007D245A">
        <w:t>usporedive s onima izvedenim klasičnim naoružanjem i ubojnim sredstvima,</w:t>
      </w:r>
      <w:r w:rsidR="006E25E9" w:rsidRPr="007D245A">
        <w:t xml:space="preserve"> i stoga je nužan daljnji razvoj</w:t>
      </w:r>
      <w:r w:rsidR="00373BA1" w:rsidRPr="007D245A">
        <w:t xml:space="preserve"> integriranih odgovora sveobuhvatn</w:t>
      </w:r>
      <w:r w:rsidR="006B7902">
        <w:t>om</w:t>
      </w:r>
      <w:r w:rsidR="00373BA1" w:rsidRPr="007D245A">
        <w:t xml:space="preserve"> civilno-vojn</w:t>
      </w:r>
      <w:r w:rsidR="006B7902">
        <w:t>om</w:t>
      </w:r>
      <w:r w:rsidR="00373BA1" w:rsidRPr="007D245A">
        <w:t xml:space="preserve"> suradnj</w:t>
      </w:r>
      <w:r w:rsidR="006B7902">
        <w:t>om</w:t>
      </w:r>
      <w:r w:rsidR="00373BA1" w:rsidRPr="007D245A">
        <w:t xml:space="preserve">, </w:t>
      </w:r>
      <w:r w:rsidR="00F35F52" w:rsidRPr="007D245A">
        <w:t>unaprjeđenje</w:t>
      </w:r>
      <w:r w:rsidR="006B7902">
        <w:t>m</w:t>
      </w:r>
      <w:r w:rsidR="00F35F52" w:rsidRPr="007D245A">
        <w:t xml:space="preserve"> </w:t>
      </w:r>
      <w:r w:rsidR="00373BA1" w:rsidRPr="007D245A">
        <w:t xml:space="preserve">mjera </w:t>
      </w:r>
      <w:r w:rsidR="00F35F52" w:rsidRPr="007D245A">
        <w:t>civilne pripravnosti i odgovarajući</w:t>
      </w:r>
      <w:r w:rsidR="006B7902">
        <w:t>m</w:t>
      </w:r>
      <w:r w:rsidR="00F35F52" w:rsidRPr="007D245A">
        <w:t xml:space="preserve"> sposobnosti</w:t>
      </w:r>
      <w:r w:rsidR="006B7902">
        <w:t>ma</w:t>
      </w:r>
      <w:r w:rsidR="00F35F52" w:rsidRPr="007D245A">
        <w:t xml:space="preserve"> te razvoj</w:t>
      </w:r>
      <w:r w:rsidR="006B7902">
        <w:t>em</w:t>
      </w:r>
      <w:r w:rsidR="00F35F52" w:rsidRPr="007D245A">
        <w:t xml:space="preserve"> </w:t>
      </w:r>
      <w:r w:rsidR="00373BA1" w:rsidRPr="007D245A">
        <w:t>otpornosti društva u cjelini</w:t>
      </w:r>
      <w:r w:rsidR="00F35F52" w:rsidRPr="007D245A">
        <w:t xml:space="preserve">. </w:t>
      </w:r>
    </w:p>
    <w:p w14:paraId="2E2766A3" w14:textId="17A47A17" w:rsidR="004E4061" w:rsidRDefault="00DC2DE4" w:rsidP="00A15042">
      <w:pPr>
        <w:ind w:firstLine="709"/>
        <w:jc w:val="both"/>
      </w:pPr>
      <w:r>
        <w:tab/>
      </w:r>
      <w:r w:rsidR="006D1B5A" w:rsidRPr="007D245A">
        <w:t>Temeljne implikacije značajnih promjena geostrateškog okruženja</w:t>
      </w:r>
      <w:r w:rsidR="00F35F52" w:rsidRPr="007D245A">
        <w:t>,</w:t>
      </w:r>
      <w:r w:rsidR="006D1B5A" w:rsidRPr="007D245A">
        <w:t xml:space="preserve"> kao i ubrzanog tehnološkog </w:t>
      </w:r>
      <w:r w:rsidR="006D1B5A" w:rsidRPr="007345C0">
        <w:t xml:space="preserve">razvoja na obrambeni sektor jasno </w:t>
      </w:r>
      <w:r w:rsidR="006B7902" w:rsidRPr="007345C0">
        <w:t xml:space="preserve">su </w:t>
      </w:r>
      <w:r w:rsidR="006D1B5A" w:rsidRPr="007345C0">
        <w:t xml:space="preserve">postavljeni zahtjevi za značajnim </w:t>
      </w:r>
      <w:r w:rsidR="00897033" w:rsidRPr="007345C0">
        <w:t>povećanjima ulaganja u obranu</w:t>
      </w:r>
      <w:r w:rsidR="006D1B5A" w:rsidRPr="007345C0">
        <w:t xml:space="preserve">. </w:t>
      </w:r>
      <w:r w:rsidR="00F35F52" w:rsidRPr="007345C0">
        <w:t xml:space="preserve">Ciljevi </w:t>
      </w:r>
      <w:r w:rsidR="006D1B5A" w:rsidRPr="007345C0">
        <w:t xml:space="preserve">NATO-a </w:t>
      </w:r>
      <w:r w:rsidR="00F35F52" w:rsidRPr="007345C0">
        <w:t xml:space="preserve">iz </w:t>
      </w:r>
      <w:r w:rsidR="006D1B5A" w:rsidRPr="007345C0">
        <w:t>2014. godine</w:t>
      </w:r>
      <w:r w:rsidR="006D1B5A" w:rsidRPr="007D245A">
        <w:t xml:space="preserve"> </w:t>
      </w:r>
      <w:r w:rsidR="00F35F52" w:rsidRPr="007D245A">
        <w:t>u 2022. godini postali su minimum potrebnih</w:t>
      </w:r>
      <w:r w:rsidR="00897033" w:rsidRPr="007D245A">
        <w:t xml:space="preserve"> sposobnosti</w:t>
      </w:r>
      <w:r w:rsidR="006D1B5A" w:rsidRPr="007D245A">
        <w:t xml:space="preserve">. </w:t>
      </w:r>
      <w:r w:rsidR="00F35F52" w:rsidRPr="007D245A">
        <w:t>O</w:t>
      </w:r>
      <w:r w:rsidR="006D1B5A" w:rsidRPr="007D245A">
        <w:t xml:space="preserve">sobito su značajne odluke </w:t>
      </w:r>
      <w:r w:rsidR="00F35F52" w:rsidRPr="007D245A">
        <w:t xml:space="preserve">saveznica </w:t>
      </w:r>
      <w:r w:rsidR="006D1B5A" w:rsidRPr="007D245A">
        <w:t xml:space="preserve">o kontinuiranom izdvajanju za </w:t>
      </w:r>
      <w:r w:rsidR="00F35F52" w:rsidRPr="007D245A">
        <w:t>potporu</w:t>
      </w:r>
      <w:r w:rsidR="006D1B5A" w:rsidRPr="007D245A">
        <w:t xml:space="preserve"> Ukrajin</w:t>
      </w:r>
      <w:r w:rsidR="00F35F52" w:rsidRPr="007D245A">
        <w:t>i</w:t>
      </w:r>
      <w:r w:rsidR="005368F0" w:rsidRPr="007D245A">
        <w:t xml:space="preserve">, kao jednom od ključnih elemenata </w:t>
      </w:r>
      <w:r w:rsidR="006D1B5A" w:rsidRPr="007D245A">
        <w:t>euro</w:t>
      </w:r>
      <w:r w:rsidR="005368F0" w:rsidRPr="007D245A">
        <w:t>a</w:t>
      </w:r>
      <w:r w:rsidR="006D1B5A" w:rsidRPr="007D245A">
        <w:t xml:space="preserve">tlantske sigurnosti. Hrvatska je na </w:t>
      </w:r>
      <w:r w:rsidR="006B7902">
        <w:t>te</w:t>
      </w:r>
      <w:r w:rsidR="006D1B5A" w:rsidRPr="007D245A">
        <w:t xml:space="preserve"> zahtjeve odgovorila najvećim ulaganjima u </w:t>
      </w:r>
      <w:r w:rsidR="001A01E0" w:rsidRPr="007D245A">
        <w:t>O</w:t>
      </w:r>
      <w:r w:rsidR="006D1B5A" w:rsidRPr="007D245A">
        <w:t>ružane snage od Domovinskog rata</w:t>
      </w:r>
      <w:r w:rsidR="005368F0" w:rsidRPr="007D245A">
        <w:t>,</w:t>
      </w:r>
      <w:r w:rsidR="006D1B5A" w:rsidRPr="007D245A">
        <w:t xml:space="preserve"> usklađujući te napore s potporom Ukrajini. </w:t>
      </w:r>
    </w:p>
    <w:p w14:paraId="23FC9D92" w14:textId="55AEF9CC" w:rsidR="00DC2DE4" w:rsidRDefault="004E4061" w:rsidP="00A15042">
      <w:pPr>
        <w:ind w:firstLine="709"/>
        <w:jc w:val="both"/>
      </w:pPr>
      <w:r>
        <w:tab/>
      </w:r>
      <w:r w:rsidR="00DE4300" w:rsidRPr="007D245A">
        <w:t>Pritom</w:t>
      </w:r>
      <w:r w:rsidR="003401D8">
        <w:t xml:space="preserve"> </w:t>
      </w:r>
      <w:r w:rsidR="00DE4300" w:rsidRPr="007D245A">
        <w:t xml:space="preserve">će Vlada, </w:t>
      </w:r>
      <w:r w:rsidR="006B7902">
        <w:t>putem</w:t>
      </w:r>
      <w:r w:rsidR="00DE4300" w:rsidRPr="007D245A">
        <w:t xml:space="preserve"> Ministarstv</w:t>
      </w:r>
      <w:r w:rsidR="006B7902">
        <w:t>a</w:t>
      </w:r>
      <w:r w:rsidR="00DE4300" w:rsidRPr="007D245A">
        <w:t xml:space="preserve"> obrane i u suradnji s drugim nadležnim tijelima, nastaviti koristiti sve dostupne europske i nacionalne fiskalne instrumente – uključujući mehanizme kao što su Europski fond za obranu, Instrument za jačanje europske obrambene industrije putem zajedničke nabave te potencijalne proračunske iznimke u okviru fiskalnih pravila Europske unije – radi povećanja ulaganja u strateške obrambene sposobnosti, </w:t>
      </w:r>
      <w:r w:rsidR="00AE1693" w:rsidRPr="007D245A">
        <w:t>s posebnim naglaskom na jačanje industrijskih, tehnoloških i ljudskih kapaciteta ključnih za dugoročnu nacionalnu otpornost, smanjenje ovisnosti o vanjskim dobavljačima u kriznim uvjetima te aktivan doprinos jačanju strateške autonomije Europske unije.</w:t>
      </w:r>
    </w:p>
    <w:p w14:paraId="6402A67E" w14:textId="77777777" w:rsidR="007E30B0" w:rsidRDefault="007E30B0" w:rsidP="00A15042">
      <w:pPr>
        <w:ind w:firstLine="709"/>
        <w:jc w:val="both"/>
      </w:pPr>
    </w:p>
    <w:p w14:paraId="2D35A0AA" w14:textId="77777777" w:rsidR="00DC2DE4" w:rsidRPr="007D245A" w:rsidRDefault="00DC2DE4" w:rsidP="00A15042">
      <w:pPr>
        <w:ind w:firstLine="709"/>
        <w:jc w:val="both"/>
      </w:pPr>
    </w:p>
    <w:p w14:paraId="2B603772" w14:textId="77777777" w:rsidR="002D2490" w:rsidRDefault="00F74BD2" w:rsidP="00A15042">
      <w:pPr>
        <w:pStyle w:val="Heading1"/>
        <w:spacing w:before="0" w:after="0"/>
      </w:pPr>
      <w:bookmarkStart w:id="7" w:name="_Toc533580550"/>
      <w:bookmarkStart w:id="8" w:name="_Toc533588188"/>
      <w:bookmarkStart w:id="9" w:name="_Toc533588349"/>
      <w:bookmarkStart w:id="10" w:name="_Toc533580551"/>
      <w:bookmarkStart w:id="11" w:name="_Toc533588189"/>
      <w:bookmarkStart w:id="12" w:name="_Toc533588350"/>
      <w:bookmarkStart w:id="13" w:name="_Toc533580552"/>
      <w:bookmarkStart w:id="14" w:name="_Toc533588190"/>
      <w:bookmarkStart w:id="15" w:name="_Toc533588351"/>
      <w:bookmarkStart w:id="16" w:name="_Toc533580553"/>
      <w:bookmarkStart w:id="17" w:name="_Toc533588191"/>
      <w:bookmarkStart w:id="18" w:name="_Toc533588352"/>
      <w:bookmarkStart w:id="19" w:name="_Toc533580554"/>
      <w:bookmarkStart w:id="20" w:name="_Toc533588192"/>
      <w:bookmarkStart w:id="21" w:name="_Toc533588353"/>
      <w:bookmarkStart w:id="22" w:name="_Toc533580555"/>
      <w:bookmarkStart w:id="23" w:name="_Toc533588193"/>
      <w:bookmarkStart w:id="24" w:name="_Toc533588354"/>
      <w:bookmarkStart w:id="25" w:name="_Toc533580556"/>
      <w:bookmarkStart w:id="26" w:name="_Toc533588194"/>
      <w:bookmarkStart w:id="27" w:name="_Toc533588355"/>
      <w:bookmarkStart w:id="28" w:name="_Toc533580557"/>
      <w:bookmarkStart w:id="29" w:name="_Toc533588195"/>
      <w:bookmarkStart w:id="30" w:name="_Toc533588356"/>
      <w:bookmarkStart w:id="31" w:name="_Toc533580558"/>
      <w:bookmarkStart w:id="32" w:name="_Toc533588196"/>
      <w:bookmarkStart w:id="33" w:name="_Toc533588357"/>
      <w:bookmarkStart w:id="34" w:name="_Toc533580559"/>
      <w:bookmarkStart w:id="35" w:name="_Toc533588197"/>
      <w:bookmarkStart w:id="36" w:name="_Toc533588358"/>
      <w:bookmarkStart w:id="37" w:name="_Toc533580560"/>
      <w:bookmarkStart w:id="38" w:name="_Toc533588198"/>
      <w:bookmarkStart w:id="39" w:name="_Toc533588359"/>
      <w:bookmarkStart w:id="40" w:name="_Toc533580561"/>
      <w:bookmarkStart w:id="41" w:name="_Toc533588199"/>
      <w:bookmarkStart w:id="42" w:name="_Toc533588360"/>
      <w:bookmarkStart w:id="43" w:name="_Toc533580562"/>
      <w:bookmarkStart w:id="44" w:name="_Toc533588200"/>
      <w:bookmarkStart w:id="45" w:name="_Toc533588361"/>
      <w:bookmarkStart w:id="46" w:name="_Toc533580563"/>
      <w:bookmarkStart w:id="47" w:name="_Toc533588201"/>
      <w:bookmarkStart w:id="48" w:name="_Toc533588362"/>
      <w:bookmarkStart w:id="49" w:name="_Toc132292342"/>
      <w:bookmarkStart w:id="50" w:name="_Toc152664687"/>
      <w:bookmarkStart w:id="51" w:name="_Toc18834957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7D245A">
        <w:lastRenderedPageBreak/>
        <w:t>3</w:t>
      </w:r>
      <w:r w:rsidR="002D2490" w:rsidRPr="007D245A">
        <w:t>.</w:t>
      </w:r>
      <w:r w:rsidR="002D2490" w:rsidRPr="007D245A">
        <w:tab/>
      </w:r>
      <w:r w:rsidRPr="007D245A">
        <w:t>MISIJA</w:t>
      </w:r>
      <w:r w:rsidR="00897033" w:rsidRPr="007D245A">
        <w:t xml:space="preserve"> I ZADAĆE</w:t>
      </w:r>
      <w:r w:rsidRPr="007D245A">
        <w:t xml:space="preserve"> ORUŽANIH SNAGA</w:t>
      </w:r>
      <w:bookmarkEnd w:id="49"/>
      <w:bookmarkEnd w:id="50"/>
      <w:bookmarkEnd w:id="51"/>
    </w:p>
    <w:p w14:paraId="7D615D31" w14:textId="77777777" w:rsidR="00DC2DE4" w:rsidRPr="00DC2DE4" w:rsidRDefault="00DC2DE4" w:rsidP="00DC2DE4">
      <w:pPr>
        <w:rPr>
          <w:lang w:eastAsia="zh-CN"/>
        </w:rPr>
      </w:pPr>
    </w:p>
    <w:p w14:paraId="253BC936" w14:textId="0C86867A" w:rsidR="005368F0" w:rsidRPr="007D245A" w:rsidRDefault="00DC2DE4" w:rsidP="00A15042">
      <w:pPr>
        <w:ind w:firstLine="709"/>
        <w:jc w:val="both"/>
        <w:rPr>
          <w:rFonts w:eastAsiaTheme="minorEastAsia"/>
          <w:lang w:eastAsia="zh-CN"/>
        </w:rPr>
      </w:pPr>
      <w:r>
        <w:rPr>
          <w:rFonts w:eastAsiaTheme="minorEastAsia"/>
          <w:lang w:eastAsia="zh-CN"/>
        </w:rPr>
        <w:tab/>
      </w:r>
      <w:r w:rsidR="005368F0" w:rsidRPr="007D245A">
        <w:rPr>
          <w:rFonts w:eastAsiaTheme="minorEastAsia"/>
          <w:lang w:eastAsia="zh-CN"/>
        </w:rPr>
        <w:t xml:space="preserve">Oružane snage nastavit će se razvijati kao moderna vojna organizacija, sposobna za učinkovito ispunjavanje misija i zadaća definiranih Ustavom Republike Hrvatske i pobliže objašnjenih </w:t>
      </w:r>
      <w:r w:rsidR="005368F0" w:rsidRPr="007345C0">
        <w:rPr>
          <w:rFonts w:eastAsiaTheme="minorEastAsia"/>
          <w:lang w:eastAsia="zh-CN"/>
        </w:rPr>
        <w:t>Strategijom nacionalne sigurnosti</w:t>
      </w:r>
      <w:r w:rsidR="007345C0" w:rsidRPr="007345C0">
        <w:rPr>
          <w:rFonts w:eastAsiaTheme="minorEastAsia"/>
          <w:lang w:eastAsia="zh-CN"/>
        </w:rPr>
        <w:t xml:space="preserve"> Republike Hrvatske,</w:t>
      </w:r>
      <w:r w:rsidR="005368F0" w:rsidRPr="007345C0">
        <w:rPr>
          <w:rFonts w:eastAsiaTheme="minorEastAsia"/>
          <w:lang w:eastAsia="zh-CN"/>
        </w:rPr>
        <w:t xml:space="preserve"> </w:t>
      </w:r>
      <w:r w:rsidR="00B6505B" w:rsidRPr="007345C0">
        <w:rPr>
          <w:rFonts w:eastAsiaTheme="minorEastAsia"/>
          <w:lang w:eastAsia="zh-CN"/>
        </w:rPr>
        <w:t xml:space="preserve">Strategijom obrane </w:t>
      </w:r>
      <w:r w:rsidR="007345C0" w:rsidRPr="007345C0">
        <w:rPr>
          <w:rFonts w:eastAsiaTheme="minorEastAsia"/>
          <w:lang w:eastAsia="zh-CN"/>
        </w:rPr>
        <w:t xml:space="preserve">Republike Hrvatske </w:t>
      </w:r>
      <w:r w:rsidR="00686DB2" w:rsidRPr="007345C0">
        <w:rPr>
          <w:rFonts w:eastAsiaTheme="minorEastAsia"/>
          <w:lang w:eastAsia="zh-CN"/>
        </w:rPr>
        <w:t>i Vojnom strategijom</w:t>
      </w:r>
      <w:r w:rsidR="007345C0">
        <w:rPr>
          <w:rFonts w:eastAsiaTheme="minorEastAsia"/>
          <w:lang w:eastAsia="zh-CN"/>
        </w:rPr>
        <w:t xml:space="preserve"> Republike Hrvatske</w:t>
      </w:r>
      <w:r w:rsidR="005368F0" w:rsidRPr="00C702EB">
        <w:rPr>
          <w:rFonts w:eastAsiaTheme="minorEastAsia"/>
          <w:lang w:eastAsia="zh-CN"/>
        </w:rPr>
        <w:t xml:space="preserve"> </w:t>
      </w:r>
      <w:r w:rsidR="005368F0" w:rsidRPr="007D245A">
        <w:rPr>
          <w:rFonts w:eastAsiaTheme="minorEastAsia"/>
          <w:lang w:eastAsia="zh-CN"/>
        </w:rPr>
        <w:t xml:space="preserve">u potpori ostvarivanja nacionalnih interesa. </w:t>
      </w:r>
    </w:p>
    <w:p w14:paraId="339CABF7" w14:textId="52975729" w:rsidR="00DF5B69" w:rsidRDefault="00DC2DE4" w:rsidP="00A15042">
      <w:pPr>
        <w:ind w:firstLine="709"/>
        <w:jc w:val="both"/>
        <w:rPr>
          <w:lang w:eastAsia="en-US"/>
        </w:rPr>
      </w:pPr>
      <w:r>
        <w:rPr>
          <w:b/>
          <w:bCs/>
        </w:rPr>
        <w:tab/>
      </w:r>
      <w:r w:rsidR="002D2490" w:rsidRPr="007D245A">
        <w:rPr>
          <w:b/>
          <w:bCs/>
        </w:rPr>
        <w:t xml:space="preserve">Obrana suvereniteta, neovisnosti i teritorijalne cjelovitosti Republike Hrvatske </w:t>
      </w:r>
      <w:r w:rsidR="002D2490" w:rsidRPr="007D245A">
        <w:t xml:space="preserve">primarna je misija Oružanih snaga. U </w:t>
      </w:r>
      <w:r w:rsidR="006B7902">
        <w:t>skladu s tom misijom</w:t>
      </w:r>
      <w:r w:rsidR="00BE3DC0" w:rsidRPr="007D245A">
        <w:t>,</w:t>
      </w:r>
      <w:r w:rsidR="002D2490" w:rsidRPr="007D245A">
        <w:t xml:space="preserve"> Oružane</w:t>
      </w:r>
      <w:r w:rsidR="009E090C" w:rsidRPr="007D245A">
        <w:t xml:space="preserve"> snage trebaju</w:t>
      </w:r>
      <w:r w:rsidR="002D2490" w:rsidRPr="007D245A">
        <w:t xml:space="preserve"> biti spremne odvratiti, zaustaviti i odbaciti, samostalno ili uz pomoć saveznika, svaki oblik agresije odnosno prijetnje suverenitetu Republike Hrvatske na kopnu, moru, u zračnom i kibernetičkom prostoru. </w:t>
      </w:r>
      <w:r w:rsidR="005368F0" w:rsidRPr="00C702EB">
        <w:t xml:space="preserve">U skladu s Ustavom Republike Hrvatske, Zakonom o obrani i međunarodnim ugovorima, Oružane snage </w:t>
      </w:r>
      <w:r w:rsidR="005368F0" w:rsidRPr="00B66401">
        <w:t>pružit</w:t>
      </w:r>
      <w:r w:rsidR="006B7902" w:rsidRPr="00B66401">
        <w:t xml:space="preserve"> će</w:t>
      </w:r>
      <w:r w:rsidR="005368F0" w:rsidRPr="00B66401">
        <w:t xml:space="preserve"> pomoć u obrani državama saveznicama i državama članicama Europske unije. </w:t>
      </w:r>
      <w:r w:rsidR="00DF5B69">
        <w:t xml:space="preserve">U ispunjavanju ove </w:t>
      </w:r>
      <w:r w:rsidR="00DF5B69" w:rsidRPr="007345C0">
        <w:t>misije, Hrvatski sabor, Predsjednik Republike i Vlada donose ključne strateške smjernice, oblikuju normativni okvir te osiguravaju političku potporu razvoju Oružanih snaga. Vlada, kroz Ministarstvo obrane i Ministarstvo financija, ima središnju ulogu u provedbi tih smjernica i normativnog okvira,</w:t>
      </w:r>
      <w:r w:rsidR="00DF5B69">
        <w:t xml:space="preserve"> kao i u osiguravanju potrebnih financijskih sredstava za opremanje i modernizaciju </w:t>
      </w:r>
      <w:r w:rsidR="007345C0">
        <w:t>oružanih snaga</w:t>
      </w:r>
      <w:r w:rsidR="00DF5B69">
        <w:t xml:space="preserve">, za izgradnju i održavanje vojne infrastrukture, za materijalna prava pripadnika Oružanih snaga i ulaganje u ljudske potencijale, te za uključivanje hrvatske znanstveno-istraživačke zajednice i obrambene industrije u razvoj </w:t>
      </w:r>
      <w:r w:rsidR="007345C0" w:rsidRPr="007345C0">
        <w:t>Oružanih snaga</w:t>
      </w:r>
      <w:r w:rsidR="00DF5B69" w:rsidRPr="007345C0">
        <w:t>.</w:t>
      </w:r>
    </w:p>
    <w:p w14:paraId="62040D20" w14:textId="046038D6" w:rsidR="002D2490" w:rsidRPr="007D245A" w:rsidRDefault="00DC2DE4" w:rsidP="00A15042">
      <w:pPr>
        <w:ind w:firstLine="709"/>
        <w:jc w:val="both"/>
      </w:pPr>
      <w:r>
        <w:rPr>
          <w:b/>
          <w:bCs/>
        </w:rPr>
        <w:tab/>
      </w:r>
      <w:r w:rsidR="002D2490" w:rsidRPr="007D245A">
        <w:rPr>
          <w:b/>
          <w:bCs/>
        </w:rPr>
        <w:t xml:space="preserve">Doprinos međunarodnoj sigurnosti </w:t>
      </w:r>
      <w:r w:rsidR="00EE6EA4" w:rsidRPr="007D245A">
        <w:rPr>
          <w:bCs/>
        </w:rPr>
        <w:t xml:space="preserve">je </w:t>
      </w:r>
      <w:r w:rsidR="002D2490" w:rsidRPr="007D245A">
        <w:t xml:space="preserve">misija kojom Oružane snage pridonose </w:t>
      </w:r>
      <w:r w:rsidR="002D2490" w:rsidRPr="007D245A">
        <w:rPr>
          <w:bCs/>
        </w:rPr>
        <w:t>izgradnji međunarodnog mira, sigurnosti i povjerenja</w:t>
      </w:r>
      <w:r w:rsidR="004252B8">
        <w:rPr>
          <w:bCs/>
        </w:rPr>
        <w:t xml:space="preserve"> </w:t>
      </w:r>
      <w:r w:rsidR="00EE6EA4" w:rsidRPr="007D245A">
        <w:rPr>
          <w:bCs/>
        </w:rPr>
        <w:t>koja se o</w:t>
      </w:r>
      <w:r w:rsidR="002D2490" w:rsidRPr="007D245A">
        <w:rPr>
          <w:bCs/>
        </w:rPr>
        <w:t xml:space="preserve">stvaruje </w:t>
      </w:r>
      <w:r w:rsidR="002D2490" w:rsidRPr="007D245A">
        <w:t>ispunjavanjem obveza u okviru kolektivne obrane NATO-a, Zajedničke sigurnosne i obr</w:t>
      </w:r>
      <w:r w:rsidR="009E090C" w:rsidRPr="007D245A">
        <w:t xml:space="preserve">ambene politike Europske unije, </w:t>
      </w:r>
      <w:r w:rsidR="002D2490" w:rsidRPr="007D245A">
        <w:t xml:space="preserve">sudjelovanjem u operacijama potpore miru, operacijama odgovora na krize, humanitarnim operacijama, nadzorom naoružanja i sprječavanjem proliferacije naoružanja, obrambenom diplomacijom te drugim aktivnostima. </w:t>
      </w:r>
      <w:r w:rsidR="00AE1693" w:rsidRPr="007D245A">
        <w:t xml:space="preserve">U tom okviru, Oružane snage djeluju kao vjerodostojan instrument vanjske politike Republike Hrvatske. </w:t>
      </w:r>
    </w:p>
    <w:p w14:paraId="34B1DAA8" w14:textId="19172878" w:rsidR="003401D8" w:rsidRPr="00360709" w:rsidRDefault="00DC2DE4" w:rsidP="00C03F18">
      <w:pPr>
        <w:ind w:firstLine="708"/>
        <w:jc w:val="both"/>
      </w:pPr>
      <w:r>
        <w:rPr>
          <w:b/>
          <w:bCs/>
        </w:rPr>
        <w:tab/>
      </w:r>
      <w:r w:rsidR="002D2490" w:rsidRPr="007D245A">
        <w:rPr>
          <w:b/>
          <w:bCs/>
        </w:rPr>
        <w:t xml:space="preserve">Potpora civilnim institucijama </w:t>
      </w:r>
      <w:r w:rsidR="00EE6EA4" w:rsidRPr="007D245A">
        <w:rPr>
          <w:bCs/>
        </w:rPr>
        <w:t xml:space="preserve">je </w:t>
      </w:r>
      <w:r w:rsidR="002D2490" w:rsidRPr="007D245A">
        <w:t>misija kojom Oružane snage pružaju potporu civilnim institucijama i stanovništvu u suočavanju s različitim vrstama rizika i prijetnji koji nisu klasične vojne prirode</w:t>
      </w:r>
      <w:r w:rsidR="00EE6EA4" w:rsidRPr="007D245A">
        <w:t xml:space="preserve"> i koja se </w:t>
      </w:r>
      <w:r w:rsidR="002D2490" w:rsidRPr="007D245A">
        <w:t>ostvaruje potporom institucijama civilne vlasti, organizacijama i službama namijenjenima zaštiti i spašavanju stanovništva u slučaju katastrofa i velikih nesreća te potrage i spašavanja.</w:t>
      </w:r>
      <w:r w:rsidR="00AE1693" w:rsidRPr="007D245A">
        <w:t xml:space="preserve"> Ova misija dodatno jača otpornost društva, a njezina učinkovitost u velikoj mjeri ovisi o planiranju i koordinaciji koje predvodi Vlada, osobito </w:t>
      </w:r>
      <w:r w:rsidR="004252B8">
        <w:t>u</w:t>
      </w:r>
      <w:r w:rsidR="00AE1693" w:rsidRPr="007D245A">
        <w:t xml:space="preserve"> aktivnosti</w:t>
      </w:r>
      <w:r w:rsidR="004252B8">
        <w:t>ma</w:t>
      </w:r>
      <w:r w:rsidR="00AE1693" w:rsidRPr="007D245A">
        <w:t xml:space="preserve"> civilne zaštite</w:t>
      </w:r>
      <w:r w:rsidR="005653EB">
        <w:rPr>
          <w:color w:val="FF0000"/>
        </w:rPr>
        <w:t xml:space="preserve"> </w:t>
      </w:r>
      <w:r w:rsidR="005653EB" w:rsidRPr="00360709">
        <w:t>i vatrogastva</w:t>
      </w:r>
      <w:r w:rsidR="00AE1693" w:rsidRPr="00360709">
        <w:t xml:space="preserve">, </w:t>
      </w:r>
      <w:r w:rsidR="00AE1693" w:rsidRPr="007D245A">
        <w:t>kriznog upravljanja i međuresorne suradnje s Ministarstvom obrane i Ministarstvom unutarnjih poslova</w:t>
      </w:r>
      <w:r w:rsidR="005653EB">
        <w:t xml:space="preserve"> </w:t>
      </w:r>
      <w:r w:rsidR="005653EB" w:rsidRPr="00360709">
        <w:t>i Hrvatskom vatrogasnom zajednicom</w:t>
      </w:r>
      <w:r w:rsidR="00AE1693" w:rsidRPr="00360709">
        <w:t xml:space="preserve">, </w:t>
      </w:r>
      <w:r w:rsidR="004252B8" w:rsidRPr="00360709">
        <w:t xml:space="preserve">u okviru </w:t>
      </w:r>
      <w:r w:rsidR="00AE1693" w:rsidRPr="00360709">
        <w:t>sustava domovinske sigurnosti.</w:t>
      </w:r>
      <w:bookmarkStart w:id="52" w:name="_Toc132292343"/>
      <w:bookmarkStart w:id="53" w:name="_Toc152664688"/>
      <w:bookmarkStart w:id="54" w:name="_Toc188349577"/>
    </w:p>
    <w:p w14:paraId="261E26D1" w14:textId="77777777" w:rsidR="003401D8" w:rsidRPr="007345C0" w:rsidRDefault="003401D8" w:rsidP="007345C0">
      <w:pPr>
        <w:rPr>
          <w:lang w:eastAsia="zh-CN"/>
        </w:rPr>
      </w:pPr>
    </w:p>
    <w:p w14:paraId="370BBE81" w14:textId="77777777" w:rsidR="002D2490" w:rsidRDefault="00F74BD2" w:rsidP="00A15042">
      <w:pPr>
        <w:pStyle w:val="Heading1"/>
        <w:spacing w:before="0" w:after="0"/>
      </w:pPr>
      <w:r w:rsidRPr="007D245A">
        <w:t>4</w:t>
      </w:r>
      <w:r w:rsidR="002D2490" w:rsidRPr="007D245A">
        <w:t>.</w:t>
      </w:r>
      <w:r w:rsidR="002D2490" w:rsidRPr="007D245A">
        <w:tab/>
      </w:r>
      <w:r w:rsidRPr="007D245A">
        <w:t>STRATEŠKI OBRAMBENI CILJEVI</w:t>
      </w:r>
      <w:bookmarkEnd w:id="52"/>
      <w:bookmarkEnd w:id="53"/>
      <w:bookmarkEnd w:id="54"/>
      <w:r w:rsidRPr="007D245A">
        <w:t xml:space="preserve"> </w:t>
      </w:r>
    </w:p>
    <w:p w14:paraId="58250B5F" w14:textId="77777777" w:rsidR="00DC2DE4" w:rsidRPr="00DC2DE4" w:rsidRDefault="00DC2DE4" w:rsidP="00DC2DE4">
      <w:pPr>
        <w:rPr>
          <w:lang w:eastAsia="zh-CN"/>
        </w:rPr>
      </w:pPr>
    </w:p>
    <w:p w14:paraId="589819A7" w14:textId="20322ADC" w:rsidR="00EE6EA4" w:rsidRPr="007D245A" w:rsidRDefault="00DC2DE4" w:rsidP="00A15042">
      <w:pPr>
        <w:ind w:firstLine="709"/>
        <w:jc w:val="both"/>
        <w:rPr>
          <w:rFonts w:eastAsiaTheme="minorEastAsia"/>
          <w:lang w:eastAsia="zh-CN"/>
        </w:rPr>
      </w:pPr>
      <w:r>
        <w:rPr>
          <w:rFonts w:eastAsiaTheme="minorEastAsia"/>
          <w:lang w:eastAsia="zh-CN"/>
        </w:rPr>
        <w:tab/>
      </w:r>
      <w:r w:rsidR="002D2490" w:rsidRPr="007D245A">
        <w:rPr>
          <w:rFonts w:eastAsiaTheme="minorEastAsia"/>
          <w:lang w:eastAsia="zh-CN"/>
        </w:rPr>
        <w:t xml:space="preserve">Strateški obrambeni ciljevi proizlaze iz misija i zadaća Oružanih snaga utvrđenih Ustavom Republike Hrvatske i Zakonom o obrani. </w:t>
      </w:r>
    </w:p>
    <w:p w14:paraId="5E1CFDBF" w14:textId="3FA2EA40" w:rsidR="002D2490" w:rsidRPr="007D245A" w:rsidRDefault="00DC2DE4" w:rsidP="00A15042">
      <w:pPr>
        <w:ind w:firstLine="709"/>
        <w:jc w:val="both"/>
        <w:rPr>
          <w:rFonts w:eastAsiaTheme="minorEastAsia"/>
          <w:lang w:eastAsia="zh-CN"/>
        </w:rPr>
      </w:pPr>
      <w:r>
        <w:rPr>
          <w:rFonts w:eastAsiaTheme="minorEastAsia"/>
          <w:lang w:eastAsia="zh-CN"/>
        </w:rPr>
        <w:tab/>
      </w:r>
      <w:r w:rsidR="002D2490" w:rsidRPr="007D245A">
        <w:rPr>
          <w:rFonts w:eastAsiaTheme="minorEastAsia"/>
          <w:lang w:eastAsia="zh-CN"/>
        </w:rPr>
        <w:t xml:space="preserve">S obzirom na geostrateški i geopolitički položaj Hrvatske te međunarodno okružje, strateški obrambeni ciljevi imaju uporište u Strategiji nacionalne sigurnosti Republike Hrvatske i </w:t>
      </w:r>
      <w:r w:rsidR="006D1B5A" w:rsidRPr="007D245A">
        <w:rPr>
          <w:rFonts w:eastAsiaTheme="minorEastAsia"/>
          <w:lang w:eastAsia="zh-CN"/>
        </w:rPr>
        <w:t xml:space="preserve">u </w:t>
      </w:r>
      <w:r w:rsidR="002D2490" w:rsidRPr="007D245A">
        <w:rPr>
          <w:rFonts w:eastAsiaTheme="minorEastAsia"/>
          <w:lang w:eastAsia="zh-CN"/>
        </w:rPr>
        <w:t xml:space="preserve">Nacionalnoj razvojnoj strategiji Republike Hrvatske do 2030. godine. </w:t>
      </w:r>
    </w:p>
    <w:p w14:paraId="193F7FAD" w14:textId="68017928" w:rsidR="002D2490" w:rsidRPr="007D245A" w:rsidRDefault="00DC2DE4" w:rsidP="00A15042">
      <w:pPr>
        <w:ind w:firstLine="709"/>
        <w:jc w:val="both"/>
        <w:rPr>
          <w:rFonts w:eastAsiaTheme="minorEastAsia"/>
          <w:lang w:eastAsia="zh-CN"/>
        </w:rPr>
      </w:pPr>
      <w:r>
        <w:rPr>
          <w:rFonts w:eastAsiaTheme="minorEastAsia"/>
          <w:lang w:eastAsia="zh-CN"/>
        </w:rPr>
        <w:tab/>
      </w:r>
      <w:r w:rsidR="009E090C" w:rsidRPr="007D245A">
        <w:rPr>
          <w:rFonts w:eastAsiaTheme="minorEastAsia"/>
          <w:lang w:eastAsia="zh-CN"/>
        </w:rPr>
        <w:t>U</w:t>
      </w:r>
      <w:r w:rsidR="00984460" w:rsidRPr="007D245A">
        <w:rPr>
          <w:rFonts w:eastAsiaTheme="minorEastAsia"/>
          <w:lang w:eastAsia="zh-CN"/>
        </w:rPr>
        <w:t xml:space="preserve"> Strategiji obrane Republike Hrvatske </w:t>
      </w:r>
      <w:r w:rsidR="009E090C" w:rsidRPr="007D245A">
        <w:rPr>
          <w:rFonts w:eastAsiaTheme="minorEastAsia"/>
          <w:lang w:eastAsia="zh-CN"/>
        </w:rPr>
        <w:t xml:space="preserve">utvrđeni </w:t>
      </w:r>
      <w:r w:rsidR="00984460" w:rsidRPr="007D245A">
        <w:rPr>
          <w:rFonts w:eastAsiaTheme="minorEastAsia"/>
          <w:lang w:eastAsia="zh-CN"/>
        </w:rPr>
        <w:t>su</w:t>
      </w:r>
      <w:r w:rsidR="009E090C" w:rsidRPr="007D245A">
        <w:rPr>
          <w:rFonts w:eastAsiaTheme="minorEastAsia"/>
          <w:lang w:eastAsia="zh-CN"/>
        </w:rPr>
        <w:t xml:space="preserve"> sljedeći strateški obrambeni ciljevi</w:t>
      </w:r>
      <w:r w:rsidR="00984460" w:rsidRPr="007D245A">
        <w:rPr>
          <w:rFonts w:eastAsiaTheme="minorEastAsia"/>
          <w:lang w:eastAsia="zh-CN"/>
        </w:rPr>
        <w:t xml:space="preserve">: </w:t>
      </w:r>
    </w:p>
    <w:p w14:paraId="3411C9EB" w14:textId="303590B8" w:rsidR="002D2490" w:rsidRPr="007D245A" w:rsidRDefault="00EE6EA4" w:rsidP="00DC2DE4">
      <w:pPr>
        <w:pStyle w:val="ListParagraph"/>
        <w:numPr>
          <w:ilvl w:val="0"/>
          <w:numId w:val="11"/>
        </w:numPr>
        <w:adjustRightInd w:val="0"/>
        <w:snapToGrid w:val="0"/>
        <w:jc w:val="both"/>
        <w:rPr>
          <w:lang w:val="hr-HR"/>
        </w:rPr>
      </w:pPr>
      <w:r w:rsidRPr="007D245A">
        <w:rPr>
          <w:lang w:val="hr-HR"/>
        </w:rPr>
        <w:t>i</w:t>
      </w:r>
      <w:r w:rsidR="002D2490" w:rsidRPr="007D245A">
        <w:rPr>
          <w:lang w:val="hr-HR"/>
        </w:rPr>
        <w:t>zgradnja snažne i učinkovite nacionalne obrane</w:t>
      </w:r>
    </w:p>
    <w:p w14:paraId="297C0D72" w14:textId="77777777" w:rsidR="002D2490" w:rsidRPr="007D245A" w:rsidRDefault="00EE6EA4" w:rsidP="00A15042">
      <w:pPr>
        <w:pStyle w:val="ListParagraph"/>
        <w:numPr>
          <w:ilvl w:val="0"/>
          <w:numId w:val="11"/>
        </w:numPr>
        <w:adjustRightInd w:val="0"/>
        <w:snapToGrid w:val="0"/>
        <w:jc w:val="both"/>
        <w:rPr>
          <w:lang w:val="hr-HR"/>
        </w:rPr>
      </w:pPr>
      <w:r w:rsidRPr="007D245A">
        <w:rPr>
          <w:lang w:val="hr-HR"/>
        </w:rPr>
        <w:t>o</w:t>
      </w:r>
      <w:r w:rsidR="002D2490" w:rsidRPr="007D245A">
        <w:rPr>
          <w:lang w:val="hr-HR"/>
        </w:rPr>
        <w:t>državanje i unaprjeđivanje sposobnosti Oružanih snaga za učinkovito odvraćanje, zaštitu suvereniteta i neovisnosti te obranu teritorijalne cjelovitosti Republike Hrvatske</w:t>
      </w:r>
    </w:p>
    <w:p w14:paraId="171C966C" w14:textId="6438558C" w:rsidR="002D2490" w:rsidRPr="007D245A" w:rsidRDefault="00B6505B" w:rsidP="00A15042">
      <w:pPr>
        <w:pStyle w:val="ListParagraph"/>
        <w:numPr>
          <w:ilvl w:val="0"/>
          <w:numId w:val="11"/>
        </w:numPr>
        <w:adjustRightInd w:val="0"/>
        <w:snapToGrid w:val="0"/>
        <w:jc w:val="both"/>
        <w:rPr>
          <w:lang w:val="hr-HR"/>
        </w:rPr>
      </w:pPr>
      <w:r w:rsidRPr="00C702EB">
        <w:rPr>
          <w:lang w:val="hr-HR"/>
        </w:rPr>
        <w:lastRenderedPageBreak/>
        <w:t xml:space="preserve">nadzor i zaštita suvereniteta </w:t>
      </w:r>
      <w:r w:rsidR="002372D7" w:rsidRPr="00C702EB">
        <w:rPr>
          <w:lang w:val="hr-HR"/>
        </w:rPr>
        <w:t>Republike Hrvatske</w:t>
      </w:r>
      <w:r w:rsidRPr="00C702EB">
        <w:rPr>
          <w:lang w:val="hr-HR"/>
        </w:rPr>
        <w:t xml:space="preserve"> u suradnji s nadležnim državnim tijelima i saveznicima</w:t>
      </w:r>
      <w:r w:rsidR="002741FB" w:rsidRPr="00C702EB">
        <w:rPr>
          <w:lang w:val="hr-HR"/>
        </w:rPr>
        <w:t>, kao</w:t>
      </w:r>
      <w:r w:rsidRPr="00C702EB">
        <w:rPr>
          <w:lang w:val="hr-HR"/>
        </w:rPr>
        <w:t xml:space="preserve"> i </w:t>
      </w:r>
      <w:r w:rsidR="000D5FDF" w:rsidRPr="00C702EB">
        <w:rPr>
          <w:lang w:val="hr-HR"/>
        </w:rPr>
        <w:t>o</w:t>
      </w:r>
      <w:r w:rsidR="002D2490" w:rsidRPr="00C702EB">
        <w:rPr>
          <w:lang w:val="hr-HR"/>
        </w:rPr>
        <w:t xml:space="preserve">dvraćanje i obrana od oružane agresije </w:t>
      </w:r>
      <w:r w:rsidR="002741FB" w:rsidRPr="00C702EB">
        <w:rPr>
          <w:lang w:val="hr-HR"/>
        </w:rPr>
        <w:t>te</w:t>
      </w:r>
      <w:r w:rsidR="002D2490" w:rsidRPr="00C702EB">
        <w:rPr>
          <w:lang w:val="hr-HR"/>
        </w:rPr>
        <w:t xml:space="preserve"> drugih oblika prijetnji nacionalnim vrijednostima i interesima</w:t>
      </w:r>
      <w:r w:rsidR="00D221B8" w:rsidRPr="00C702EB">
        <w:rPr>
          <w:lang w:val="hr-HR"/>
        </w:rPr>
        <w:t>,</w:t>
      </w:r>
      <w:r w:rsidR="002D2490" w:rsidRPr="00C702EB">
        <w:rPr>
          <w:lang w:val="hr-HR"/>
        </w:rPr>
        <w:t xml:space="preserve"> samostalno i u suradnji </w:t>
      </w:r>
      <w:r w:rsidR="002D2490" w:rsidRPr="007D245A">
        <w:rPr>
          <w:lang w:val="hr-HR"/>
        </w:rPr>
        <w:t>sa saveznicima</w:t>
      </w:r>
      <w:r w:rsidR="00D221B8" w:rsidRPr="007D245A">
        <w:rPr>
          <w:lang w:val="hr-HR"/>
        </w:rPr>
        <w:t>,</w:t>
      </w:r>
      <w:r w:rsidR="002D2490" w:rsidRPr="007D245A">
        <w:rPr>
          <w:lang w:val="hr-HR"/>
        </w:rPr>
        <w:t xml:space="preserve"> u okviru NATO-a i Zajedničke sigurnosne i ob</w:t>
      </w:r>
      <w:r w:rsidR="004252B8">
        <w:rPr>
          <w:lang w:val="hr-HR"/>
        </w:rPr>
        <w:t>rambene politike Europske unije</w:t>
      </w:r>
    </w:p>
    <w:p w14:paraId="3EC37611" w14:textId="77777777" w:rsidR="002D2490" w:rsidRPr="007D245A" w:rsidRDefault="000D5FDF" w:rsidP="00A15042">
      <w:pPr>
        <w:pStyle w:val="ListParagraph"/>
        <w:numPr>
          <w:ilvl w:val="0"/>
          <w:numId w:val="11"/>
        </w:numPr>
        <w:adjustRightInd w:val="0"/>
        <w:snapToGrid w:val="0"/>
        <w:jc w:val="both"/>
        <w:rPr>
          <w:lang w:val="hr-HR"/>
        </w:rPr>
      </w:pPr>
      <w:r w:rsidRPr="007D245A">
        <w:rPr>
          <w:lang w:val="hr-HR"/>
        </w:rPr>
        <w:t>u</w:t>
      </w:r>
      <w:r w:rsidR="002D2490" w:rsidRPr="007D245A">
        <w:rPr>
          <w:lang w:val="hr-HR"/>
        </w:rPr>
        <w:t xml:space="preserve">činkovito i koherentno suprotstavljanje protivničkim snagama u slučaju oružane agresije na </w:t>
      </w:r>
      <w:r w:rsidR="00CD77FC" w:rsidRPr="007D245A">
        <w:rPr>
          <w:lang w:val="hr-HR"/>
        </w:rPr>
        <w:t xml:space="preserve">hrvatski </w:t>
      </w:r>
      <w:r w:rsidR="002D2490" w:rsidRPr="007D245A">
        <w:rPr>
          <w:lang w:val="hr-HR"/>
        </w:rPr>
        <w:t>teritorij, uporabom vojnih i nevojnih nacionalnih instrumenata moći u koordinaciji sa savezničkim snagama u okviru NATO-a i Europske unije</w:t>
      </w:r>
    </w:p>
    <w:p w14:paraId="6B9532EE" w14:textId="77777777" w:rsidR="002D2490" w:rsidRPr="007D245A" w:rsidRDefault="000D5FDF" w:rsidP="00A15042">
      <w:pPr>
        <w:pStyle w:val="ListParagraph"/>
        <w:numPr>
          <w:ilvl w:val="0"/>
          <w:numId w:val="11"/>
        </w:numPr>
        <w:adjustRightInd w:val="0"/>
        <w:snapToGrid w:val="0"/>
        <w:jc w:val="both"/>
        <w:rPr>
          <w:lang w:val="hr-HR"/>
        </w:rPr>
      </w:pPr>
      <w:r w:rsidRPr="007D245A">
        <w:rPr>
          <w:lang w:val="hr-HR"/>
        </w:rPr>
        <w:t>d</w:t>
      </w:r>
      <w:r w:rsidR="002D2490" w:rsidRPr="007D245A">
        <w:rPr>
          <w:lang w:val="hr-HR"/>
        </w:rPr>
        <w:t>oprinos jačanju sposobnosti, kohezije i relevantnosti NATO-a i Zajedničke sigurnosne i obrambene politike Europske unije</w:t>
      </w:r>
    </w:p>
    <w:p w14:paraId="55CFBC9C" w14:textId="77777777" w:rsidR="002D2490" w:rsidRPr="007D245A" w:rsidRDefault="000D5FDF" w:rsidP="00A15042">
      <w:pPr>
        <w:pStyle w:val="ListParagraph"/>
        <w:numPr>
          <w:ilvl w:val="0"/>
          <w:numId w:val="11"/>
        </w:numPr>
        <w:adjustRightInd w:val="0"/>
        <w:snapToGrid w:val="0"/>
        <w:jc w:val="both"/>
        <w:rPr>
          <w:lang w:val="hr-HR"/>
        </w:rPr>
      </w:pPr>
      <w:r w:rsidRPr="007D245A">
        <w:rPr>
          <w:lang w:val="hr-HR"/>
        </w:rPr>
        <w:t>s</w:t>
      </w:r>
      <w:r w:rsidR="002D2490" w:rsidRPr="007D245A">
        <w:rPr>
          <w:lang w:val="hr-HR"/>
        </w:rPr>
        <w:t>udjelovanje u izgradnji međunarodnog sigurnosnog poretka, mira, stabilnosti, sigurnosti i povjerenja u međunarodnoj zajednici</w:t>
      </w:r>
    </w:p>
    <w:p w14:paraId="1D839918" w14:textId="77777777" w:rsidR="002D2490" w:rsidRPr="007D245A" w:rsidRDefault="000D5FDF" w:rsidP="00A15042">
      <w:pPr>
        <w:pStyle w:val="ListParagraph"/>
        <w:numPr>
          <w:ilvl w:val="0"/>
          <w:numId w:val="11"/>
        </w:numPr>
        <w:adjustRightInd w:val="0"/>
        <w:snapToGrid w:val="0"/>
        <w:jc w:val="both"/>
        <w:rPr>
          <w:lang w:val="hr-HR"/>
        </w:rPr>
      </w:pPr>
      <w:r w:rsidRPr="007D245A">
        <w:rPr>
          <w:lang w:val="hr-HR"/>
        </w:rPr>
        <w:t>p</w:t>
      </w:r>
      <w:r w:rsidR="002D2490" w:rsidRPr="007D245A">
        <w:rPr>
          <w:lang w:val="hr-HR"/>
        </w:rPr>
        <w:t>otpora civilnim institucijama u kriznim i hitnim situacijama kao sastavnicama sustava domovinske sigurnosti, uz jačanje nacionalne otpornosti</w:t>
      </w:r>
    </w:p>
    <w:p w14:paraId="5C950130" w14:textId="77777777" w:rsidR="002D2490" w:rsidRPr="007D245A" w:rsidRDefault="000D5FDF" w:rsidP="00A15042">
      <w:pPr>
        <w:pStyle w:val="ListParagraph"/>
        <w:numPr>
          <w:ilvl w:val="0"/>
          <w:numId w:val="11"/>
        </w:numPr>
        <w:adjustRightInd w:val="0"/>
        <w:snapToGrid w:val="0"/>
        <w:jc w:val="both"/>
        <w:rPr>
          <w:lang w:val="hr-HR"/>
        </w:rPr>
      </w:pPr>
      <w:r w:rsidRPr="007D245A">
        <w:rPr>
          <w:lang w:val="hr-HR"/>
        </w:rPr>
        <w:t>u</w:t>
      </w:r>
      <w:r w:rsidR="002D2490" w:rsidRPr="007D245A">
        <w:rPr>
          <w:lang w:val="hr-HR"/>
        </w:rPr>
        <w:t>laganje u istraživanje, tehnološki razvoj i inovacije na području obrane i sigurnosti, u potpori razvoja i jačanja sposobnosti Oružanih snaga</w:t>
      </w:r>
    </w:p>
    <w:p w14:paraId="5640F198" w14:textId="77777777" w:rsidR="004B4737" w:rsidRDefault="000D5FDF" w:rsidP="00A15042">
      <w:pPr>
        <w:pStyle w:val="ListParagraph"/>
        <w:numPr>
          <w:ilvl w:val="0"/>
          <w:numId w:val="11"/>
        </w:numPr>
        <w:adjustRightInd w:val="0"/>
        <w:snapToGrid w:val="0"/>
        <w:jc w:val="both"/>
        <w:rPr>
          <w:lang w:val="hr-HR"/>
        </w:rPr>
      </w:pPr>
      <w:r w:rsidRPr="007D245A">
        <w:rPr>
          <w:lang w:val="hr-HR"/>
        </w:rPr>
        <w:t>p</w:t>
      </w:r>
      <w:r w:rsidR="002D2490" w:rsidRPr="007D245A">
        <w:rPr>
          <w:lang w:val="hr-HR"/>
        </w:rPr>
        <w:t>otpora razvoju domaće obrambene industrije</w:t>
      </w:r>
      <w:r w:rsidR="00CD2BB4">
        <w:rPr>
          <w:lang w:val="hr-HR"/>
        </w:rPr>
        <w:t>.</w:t>
      </w:r>
    </w:p>
    <w:p w14:paraId="11FDC201" w14:textId="77777777" w:rsidR="00DC2DE4" w:rsidRDefault="00DC2DE4" w:rsidP="00DC2DE4">
      <w:pPr>
        <w:pStyle w:val="ListParagraph"/>
        <w:adjustRightInd w:val="0"/>
        <w:snapToGrid w:val="0"/>
        <w:ind w:left="709"/>
        <w:jc w:val="both"/>
        <w:rPr>
          <w:lang w:val="hr-HR"/>
        </w:rPr>
      </w:pPr>
    </w:p>
    <w:p w14:paraId="4A9601A8" w14:textId="0DF1E16B" w:rsidR="00E45EB9" w:rsidRPr="00C702EB" w:rsidRDefault="00DC2DE4" w:rsidP="00A15042">
      <w:pPr>
        <w:ind w:firstLine="709"/>
        <w:jc w:val="both"/>
        <w:rPr>
          <w:i/>
        </w:rPr>
      </w:pPr>
      <w:r>
        <w:tab/>
      </w:r>
      <w:r w:rsidR="00C702EB" w:rsidRPr="00C702EB">
        <w:t>U potpori navedenih ciljeva radi daljnjeg jačanja i razvoja obrambenih sposobnosti poseban naglasak stavit će se na povećanje nacionalnih strateških proizvodnih kapaciteta i smanjenje vanjskih ovisn</w:t>
      </w:r>
      <w:r w:rsidR="002658B2">
        <w:t>osti u kriznim uvjetima radi</w:t>
      </w:r>
      <w:r w:rsidR="00C702EB" w:rsidRPr="00C702EB">
        <w:t xml:space="preserve"> jačanja hrvatske vojne industrije.</w:t>
      </w:r>
    </w:p>
    <w:p w14:paraId="7BA89BC1" w14:textId="719FFE2B" w:rsidR="004B4737" w:rsidRDefault="00DC2DE4" w:rsidP="00A15042">
      <w:pPr>
        <w:ind w:firstLine="709"/>
        <w:jc w:val="both"/>
      </w:pPr>
      <w:r>
        <w:tab/>
      </w:r>
      <w:r w:rsidR="004B4737" w:rsidRPr="004B4737">
        <w:t>Kontinuirano će se jačati otpornost sustava domovinske sigurnosti sveobuhvatn</w:t>
      </w:r>
      <w:r w:rsidR="004252B8">
        <w:t>om</w:t>
      </w:r>
      <w:r w:rsidR="004B4737" w:rsidRPr="004B4737">
        <w:t xml:space="preserve"> suradnj</w:t>
      </w:r>
      <w:r w:rsidR="004252B8">
        <w:t>om</w:t>
      </w:r>
      <w:r w:rsidR="004B4737" w:rsidRPr="004B4737">
        <w:t xml:space="preserve"> svih državnih tijela, uključujući Ministarstvo obrane, Ministarstvo unutarnjih poslova</w:t>
      </w:r>
      <w:r w:rsidR="005653EB">
        <w:t xml:space="preserve"> </w:t>
      </w:r>
      <w:r w:rsidR="004B4737" w:rsidRPr="004B4737">
        <w:t xml:space="preserve">i </w:t>
      </w:r>
      <w:r w:rsidR="004B4737" w:rsidRPr="003401D8">
        <w:t>druge ključne sastavnice</w:t>
      </w:r>
      <w:r w:rsidR="004B4737" w:rsidRPr="004B4737">
        <w:t xml:space="preserve"> Vlade. U okviru članstva </w:t>
      </w:r>
      <w:r w:rsidR="003401D8">
        <w:t xml:space="preserve">Republike </w:t>
      </w:r>
      <w:r w:rsidR="004B4737" w:rsidRPr="003401D8">
        <w:t>Hrvatske</w:t>
      </w:r>
      <w:r w:rsidR="004B4737" w:rsidRPr="004B4737">
        <w:t xml:space="preserve"> u NATO-u, poseban naglasak </w:t>
      </w:r>
      <w:r w:rsidR="004252B8">
        <w:t>u vezi s</w:t>
      </w:r>
      <w:r w:rsidR="004B4737" w:rsidRPr="004B4737">
        <w:t xml:space="preserve"> jačanj</w:t>
      </w:r>
      <w:r w:rsidR="004252B8">
        <w:t>em</w:t>
      </w:r>
      <w:r w:rsidR="004B4737" w:rsidRPr="004B4737">
        <w:t xml:space="preserve"> vlastitih obrambenih sposobnosti bit će na ciljevima sposobnosti, a u okviru Europske unije na sudjelovanju u razvoju europske strateške autonomije uključivanje</w:t>
      </w:r>
      <w:r w:rsidR="004252B8">
        <w:t>m</w:t>
      </w:r>
      <w:r w:rsidR="004B4737" w:rsidRPr="004B4737">
        <w:t xml:space="preserve"> u europske inicijative zajedničkog planiranja, nabave i interoperabilnosti.</w:t>
      </w:r>
    </w:p>
    <w:p w14:paraId="7131A4E3" w14:textId="2E354E3C" w:rsidR="004E4061" w:rsidRDefault="00DC2DE4" w:rsidP="00A15042">
      <w:pPr>
        <w:ind w:firstLine="709"/>
        <w:jc w:val="both"/>
      </w:pPr>
      <w:r>
        <w:tab/>
      </w:r>
      <w:r w:rsidR="0050697C" w:rsidRPr="007D245A">
        <w:t>Dosljedna implementacija razvojnih projekcija postavljenih ovim dokumentom</w:t>
      </w:r>
      <w:r w:rsidR="00D221B8" w:rsidRPr="007D245A">
        <w:t>, pod strateškim upravljanjem Vlade</w:t>
      </w:r>
      <w:r w:rsidR="00107BCE">
        <w:t xml:space="preserve"> </w:t>
      </w:r>
      <w:r w:rsidR="00D221B8" w:rsidRPr="007D245A">
        <w:t xml:space="preserve">u suradnji s </w:t>
      </w:r>
      <w:r w:rsidR="00D221B8" w:rsidRPr="003401D8">
        <w:t xml:space="preserve">Predsjednikom Republike </w:t>
      </w:r>
      <w:r w:rsidR="003401D8" w:rsidRPr="003401D8">
        <w:t xml:space="preserve">Hrvatske </w:t>
      </w:r>
      <w:r w:rsidR="00D221B8" w:rsidRPr="003401D8">
        <w:t>i Hrvatskim saborom,</w:t>
      </w:r>
      <w:r w:rsidR="0050697C" w:rsidRPr="003401D8">
        <w:t xml:space="preserve"> </w:t>
      </w:r>
      <w:r w:rsidR="002C58C2" w:rsidRPr="003401D8">
        <w:t>osigurava</w:t>
      </w:r>
      <w:r w:rsidR="0050697C" w:rsidRPr="003401D8">
        <w:t xml:space="preserve"> realizaciju </w:t>
      </w:r>
      <w:r w:rsidR="007A2F24" w:rsidRPr="003401D8">
        <w:t>utvrđenih</w:t>
      </w:r>
      <w:r w:rsidR="00173F80" w:rsidRPr="003401D8">
        <w:t xml:space="preserve"> strateški</w:t>
      </w:r>
      <w:r w:rsidR="00B758CD" w:rsidRPr="003401D8">
        <w:t>h</w:t>
      </w:r>
      <w:r w:rsidR="0068737D" w:rsidRPr="003401D8">
        <w:t xml:space="preserve"> ciljev</w:t>
      </w:r>
      <w:r w:rsidR="00B758CD" w:rsidRPr="003401D8">
        <w:t>a</w:t>
      </w:r>
      <w:r w:rsidR="0050697C" w:rsidRPr="003401D8">
        <w:t>.</w:t>
      </w:r>
      <w:r w:rsidR="0050697C" w:rsidRPr="007D245A">
        <w:t xml:space="preserve"> </w:t>
      </w:r>
    </w:p>
    <w:p w14:paraId="188F86D6" w14:textId="77777777" w:rsidR="004E4061" w:rsidRDefault="004E4061" w:rsidP="00A15042">
      <w:pPr>
        <w:ind w:firstLine="709"/>
        <w:jc w:val="both"/>
      </w:pPr>
    </w:p>
    <w:p w14:paraId="1A028115" w14:textId="77777777" w:rsidR="002D2490" w:rsidRDefault="00F74BD2" w:rsidP="00A15042">
      <w:pPr>
        <w:pStyle w:val="Heading1"/>
        <w:spacing w:before="0" w:after="0"/>
      </w:pPr>
      <w:bookmarkStart w:id="55" w:name="_Toc132292344"/>
      <w:bookmarkStart w:id="56" w:name="_Toc152664689"/>
      <w:bookmarkStart w:id="57" w:name="_Toc188349578"/>
      <w:bookmarkStart w:id="58" w:name="_Toc511137135"/>
      <w:bookmarkStart w:id="59" w:name="_Toc507074861"/>
      <w:r w:rsidRPr="007D245A">
        <w:t>5</w:t>
      </w:r>
      <w:r w:rsidR="002D2490" w:rsidRPr="007D245A">
        <w:t>.</w:t>
      </w:r>
      <w:r w:rsidR="002D2490" w:rsidRPr="007D245A">
        <w:tab/>
        <w:t>RAZVOJ SPOSOBNOSTI</w:t>
      </w:r>
      <w:bookmarkEnd w:id="55"/>
      <w:bookmarkEnd w:id="56"/>
      <w:bookmarkEnd w:id="57"/>
    </w:p>
    <w:p w14:paraId="11734384" w14:textId="77777777" w:rsidR="00DC2DE4" w:rsidRPr="00DC2DE4" w:rsidRDefault="00DC2DE4" w:rsidP="00DC2DE4">
      <w:pPr>
        <w:rPr>
          <w:lang w:eastAsia="zh-CN"/>
        </w:rPr>
      </w:pPr>
    </w:p>
    <w:p w14:paraId="6D1EC157" w14:textId="3494F04E" w:rsidR="002D2490" w:rsidRPr="007D245A" w:rsidRDefault="00DC2DE4" w:rsidP="00A15042">
      <w:pPr>
        <w:ind w:firstLine="709"/>
        <w:jc w:val="both"/>
        <w:rPr>
          <w:rFonts w:eastAsiaTheme="minorEastAsia"/>
          <w:lang w:eastAsia="zh-CN"/>
        </w:rPr>
      </w:pPr>
      <w:r>
        <w:rPr>
          <w:rFonts w:eastAsiaTheme="minorEastAsia"/>
          <w:lang w:eastAsia="zh-CN"/>
        </w:rPr>
        <w:tab/>
      </w:r>
      <w:r w:rsidR="0089294F" w:rsidRPr="007D245A">
        <w:rPr>
          <w:rFonts w:eastAsiaTheme="minorEastAsia"/>
          <w:lang w:eastAsia="zh-CN"/>
        </w:rPr>
        <w:t>Daljnji r</w:t>
      </w:r>
      <w:r w:rsidR="002D2490" w:rsidRPr="007D245A">
        <w:rPr>
          <w:rFonts w:eastAsiaTheme="minorEastAsia"/>
          <w:lang w:eastAsia="zh-CN"/>
        </w:rPr>
        <w:t xml:space="preserve">azvoj </w:t>
      </w:r>
      <w:r w:rsidR="0089294F" w:rsidRPr="007D245A">
        <w:t xml:space="preserve">svih područja </w:t>
      </w:r>
      <w:r w:rsidR="002D2490" w:rsidRPr="007D245A">
        <w:rPr>
          <w:rFonts w:eastAsiaTheme="minorEastAsia"/>
          <w:lang w:eastAsia="zh-CN"/>
        </w:rPr>
        <w:t>sposobnosti</w:t>
      </w:r>
      <w:r w:rsidR="003C32AB" w:rsidRPr="007D245A">
        <w:rPr>
          <w:rStyle w:val="FootnoteReference"/>
        </w:rPr>
        <w:footnoteReference w:id="6"/>
      </w:r>
      <w:r w:rsidR="002F15A3" w:rsidRPr="007D245A">
        <w:rPr>
          <w:rFonts w:eastAsiaTheme="minorEastAsia"/>
          <w:lang w:eastAsia="zh-CN"/>
        </w:rPr>
        <w:t>,</w:t>
      </w:r>
      <w:r w:rsidR="002D2490" w:rsidRPr="007D245A">
        <w:rPr>
          <w:rFonts w:eastAsiaTheme="minorEastAsia"/>
          <w:lang w:eastAsia="zh-CN"/>
        </w:rPr>
        <w:t xml:space="preserve"> </w:t>
      </w:r>
      <w:r w:rsidR="003C32AB" w:rsidRPr="007D245A">
        <w:rPr>
          <w:rFonts w:eastAsiaTheme="minorEastAsia"/>
          <w:lang w:eastAsia="zh-CN"/>
        </w:rPr>
        <w:t xml:space="preserve">na način koji </w:t>
      </w:r>
      <w:r w:rsidR="002F15A3" w:rsidRPr="007D245A">
        <w:rPr>
          <w:rFonts w:eastAsiaTheme="minorEastAsia"/>
          <w:lang w:eastAsia="zh-CN"/>
        </w:rPr>
        <w:t xml:space="preserve">podrazumijeva ravnomjeran i međusobno vremenski i sadržajno usklađen razvoj </w:t>
      </w:r>
      <w:r w:rsidR="003C32AB" w:rsidRPr="007D245A">
        <w:rPr>
          <w:rFonts w:eastAsiaTheme="minorEastAsia"/>
          <w:lang w:eastAsia="zh-CN"/>
        </w:rPr>
        <w:t>svi</w:t>
      </w:r>
      <w:r w:rsidR="002F15A3" w:rsidRPr="007D245A">
        <w:rPr>
          <w:rFonts w:eastAsiaTheme="minorEastAsia"/>
          <w:lang w:eastAsia="zh-CN"/>
        </w:rPr>
        <w:t>h</w:t>
      </w:r>
      <w:r w:rsidR="003C32AB" w:rsidRPr="007D245A">
        <w:rPr>
          <w:rFonts w:eastAsiaTheme="minorEastAsia"/>
          <w:lang w:eastAsia="zh-CN"/>
        </w:rPr>
        <w:t xml:space="preserve"> elemen</w:t>
      </w:r>
      <w:r w:rsidR="00C152B4" w:rsidRPr="007D245A">
        <w:rPr>
          <w:rFonts w:eastAsiaTheme="minorEastAsia"/>
          <w:lang w:eastAsia="zh-CN"/>
        </w:rPr>
        <w:t>a</w:t>
      </w:r>
      <w:r w:rsidR="003C32AB" w:rsidRPr="007D245A">
        <w:rPr>
          <w:rFonts w:eastAsiaTheme="minorEastAsia"/>
          <w:lang w:eastAsia="zh-CN"/>
        </w:rPr>
        <w:t>t</w:t>
      </w:r>
      <w:r w:rsidR="00B11798" w:rsidRPr="007D245A">
        <w:rPr>
          <w:rFonts w:eastAsiaTheme="minorEastAsia"/>
          <w:lang w:eastAsia="zh-CN"/>
        </w:rPr>
        <w:t>a</w:t>
      </w:r>
      <w:r w:rsidR="003C32AB" w:rsidRPr="007D245A">
        <w:rPr>
          <w:rFonts w:eastAsiaTheme="minorEastAsia"/>
          <w:lang w:eastAsia="zh-CN"/>
        </w:rPr>
        <w:t xml:space="preserve"> sposobnosti</w:t>
      </w:r>
      <w:r w:rsidR="003C32AB" w:rsidRPr="007D245A">
        <w:rPr>
          <w:rStyle w:val="FootnoteReference"/>
          <w:rFonts w:eastAsiaTheme="minorEastAsia"/>
          <w:lang w:eastAsia="zh-CN"/>
        </w:rPr>
        <w:footnoteReference w:id="7"/>
      </w:r>
      <w:r w:rsidR="003C32AB" w:rsidRPr="007D245A">
        <w:rPr>
          <w:rFonts w:eastAsiaTheme="minorEastAsia"/>
          <w:lang w:eastAsia="zh-CN"/>
        </w:rPr>
        <w:t xml:space="preserve">, </w:t>
      </w:r>
      <w:r w:rsidR="00173F80" w:rsidRPr="007D245A">
        <w:t>preduvjet</w:t>
      </w:r>
      <w:r w:rsidR="0089294F" w:rsidRPr="007D245A">
        <w:t xml:space="preserve"> je </w:t>
      </w:r>
      <w:r w:rsidR="00173F80" w:rsidRPr="007D245A">
        <w:t xml:space="preserve">uspješnog </w:t>
      </w:r>
      <w:r w:rsidR="0089294F" w:rsidRPr="007D245A">
        <w:t xml:space="preserve">izvršenja misija i zadaća </w:t>
      </w:r>
      <w:r w:rsidR="002D2490" w:rsidRPr="007D245A">
        <w:rPr>
          <w:rFonts w:eastAsiaTheme="minorEastAsia"/>
          <w:lang w:eastAsia="zh-CN"/>
        </w:rPr>
        <w:t>Oružan</w:t>
      </w:r>
      <w:r w:rsidR="004252B8">
        <w:rPr>
          <w:rFonts w:eastAsiaTheme="minorEastAsia"/>
          <w:lang w:eastAsia="zh-CN"/>
        </w:rPr>
        <w:t>ih</w:t>
      </w:r>
      <w:r w:rsidR="002D2490" w:rsidRPr="007D245A">
        <w:rPr>
          <w:rFonts w:eastAsiaTheme="minorEastAsia"/>
          <w:lang w:eastAsia="zh-CN"/>
        </w:rPr>
        <w:t xml:space="preserve"> snag</w:t>
      </w:r>
      <w:r w:rsidR="004252B8">
        <w:rPr>
          <w:rFonts w:eastAsiaTheme="minorEastAsia"/>
          <w:lang w:eastAsia="zh-CN"/>
        </w:rPr>
        <w:t>a</w:t>
      </w:r>
      <w:r w:rsidR="002D2490" w:rsidRPr="007D245A">
        <w:rPr>
          <w:rFonts w:eastAsiaTheme="minorEastAsia"/>
          <w:lang w:eastAsia="zh-CN"/>
        </w:rPr>
        <w:t xml:space="preserve"> </w:t>
      </w:r>
      <w:r w:rsidR="00283B22" w:rsidRPr="007D245A">
        <w:rPr>
          <w:rFonts w:eastAsiaTheme="minorEastAsia"/>
          <w:lang w:eastAsia="zh-CN"/>
        </w:rPr>
        <w:t xml:space="preserve">i njihovog učinkovitog </w:t>
      </w:r>
      <w:r w:rsidR="002D2490" w:rsidRPr="007D245A">
        <w:rPr>
          <w:rFonts w:eastAsiaTheme="minorEastAsia"/>
          <w:lang w:eastAsia="zh-CN"/>
        </w:rPr>
        <w:t>odgovor</w:t>
      </w:r>
      <w:r w:rsidR="00283B22" w:rsidRPr="007D245A">
        <w:rPr>
          <w:rFonts w:eastAsiaTheme="minorEastAsia"/>
          <w:lang w:eastAsia="zh-CN"/>
        </w:rPr>
        <w:t>a</w:t>
      </w:r>
      <w:r w:rsidR="004252B8">
        <w:rPr>
          <w:rFonts w:eastAsiaTheme="minorEastAsia"/>
          <w:lang w:eastAsia="zh-CN"/>
        </w:rPr>
        <w:t xml:space="preserve"> na širok</w:t>
      </w:r>
      <w:r w:rsidR="002D2490" w:rsidRPr="007D245A">
        <w:rPr>
          <w:rFonts w:eastAsiaTheme="minorEastAsia"/>
          <w:lang w:eastAsia="zh-CN"/>
        </w:rPr>
        <w:t xml:space="preserve"> spektar mogućih sigurnosnih prijetnji i izazova</w:t>
      </w:r>
      <w:r w:rsidR="002D2490" w:rsidRPr="007D245A">
        <w:rPr>
          <w:rFonts w:eastAsiaTheme="minorEastAsia"/>
          <w:bCs/>
          <w:lang w:eastAsia="zh-CN"/>
        </w:rPr>
        <w:t xml:space="preserve">. </w:t>
      </w:r>
    </w:p>
    <w:p w14:paraId="3F7E732C" w14:textId="764F1901" w:rsidR="00DC2DE4" w:rsidRDefault="00DC2DE4" w:rsidP="004E4061">
      <w:pPr>
        <w:adjustRightInd w:val="0"/>
        <w:snapToGrid w:val="0"/>
        <w:ind w:firstLine="708"/>
        <w:jc w:val="both"/>
      </w:pPr>
      <w:r>
        <w:tab/>
      </w:r>
      <w:r w:rsidR="002F15A3" w:rsidRPr="007D245A">
        <w:t xml:space="preserve">Dugoročne planske projekcije </w:t>
      </w:r>
      <w:r w:rsidR="007A2F24" w:rsidRPr="007D245A">
        <w:t>stavljaju</w:t>
      </w:r>
      <w:r w:rsidR="002F15A3" w:rsidRPr="007D245A">
        <w:t xml:space="preserve"> n</w:t>
      </w:r>
      <w:r w:rsidR="00646A8F" w:rsidRPr="007D245A">
        <w:t xml:space="preserve">aglasak na </w:t>
      </w:r>
      <w:r w:rsidR="002F15A3" w:rsidRPr="007D245A">
        <w:t>ključn</w:t>
      </w:r>
      <w:r w:rsidR="007A2F24" w:rsidRPr="007D245A">
        <w:t>e</w:t>
      </w:r>
      <w:r w:rsidR="00AD613C" w:rsidRPr="007D245A">
        <w:t xml:space="preserve"> </w:t>
      </w:r>
      <w:r w:rsidR="002F15A3" w:rsidRPr="007D245A">
        <w:t>nacionaln</w:t>
      </w:r>
      <w:r w:rsidR="007A2F24" w:rsidRPr="007D245A">
        <w:t>e</w:t>
      </w:r>
      <w:r w:rsidR="00A71A34" w:rsidRPr="007D245A">
        <w:t xml:space="preserve"> </w:t>
      </w:r>
      <w:r w:rsidR="00646A8F" w:rsidRPr="007D245A">
        <w:t>sposobnosti</w:t>
      </w:r>
      <w:r w:rsidR="007A2F24" w:rsidRPr="007D245A">
        <w:t xml:space="preserve"> </w:t>
      </w:r>
      <w:r w:rsidR="00646A8F" w:rsidRPr="007D245A">
        <w:t>za odvraćanje i obranu</w:t>
      </w:r>
      <w:r w:rsidR="00AD613C" w:rsidRPr="007D245A">
        <w:t xml:space="preserve">, </w:t>
      </w:r>
      <w:r w:rsidR="00A71A34" w:rsidRPr="007D245A">
        <w:t>sposobnosti</w:t>
      </w:r>
      <w:r w:rsidR="007A2F24" w:rsidRPr="007D245A">
        <w:t xml:space="preserve"> </w:t>
      </w:r>
      <w:r w:rsidR="00AD613C" w:rsidRPr="007D245A">
        <w:t xml:space="preserve">kojima se </w:t>
      </w:r>
      <w:r w:rsidR="007A2F24" w:rsidRPr="007D245A">
        <w:t>ispunjavaju</w:t>
      </w:r>
      <w:r w:rsidR="00AD613C" w:rsidRPr="007D245A">
        <w:t xml:space="preserve"> obveze koje proizlaze iz članstva u NATO-u i E</w:t>
      </w:r>
      <w:r w:rsidR="007A2F24" w:rsidRPr="007D245A">
        <w:t>uropskoj uniji</w:t>
      </w:r>
      <w:r w:rsidR="00646A8F" w:rsidRPr="007D245A">
        <w:t>, ravnomjern</w:t>
      </w:r>
      <w:r w:rsidR="007A2F24" w:rsidRPr="007D245A">
        <w:t>i</w:t>
      </w:r>
      <w:r w:rsidR="00646A8F" w:rsidRPr="007D245A">
        <w:t xml:space="preserve"> razvoj grana Oružanih snaga </w:t>
      </w:r>
      <w:r w:rsidR="00AD613C" w:rsidRPr="007D245A">
        <w:t>te</w:t>
      </w:r>
      <w:r w:rsidR="00646A8F" w:rsidRPr="007D245A">
        <w:t xml:space="preserve"> uvođenj</w:t>
      </w:r>
      <w:r w:rsidR="007A2F24" w:rsidRPr="007D245A">
        <w:t>e</w:t>
      </w:r>
      <w:r w:rsidR="00646A8F" w:rsidRPr="007D245A">
        <w:t xml:space="preserve"> novih tehnologija.</w:t>
      </w:r>
      <w:r w:rsidR="00D221B8" w:rsidRPr="007D245A">
        <w:t xml:space="preserve"> U svim tim naporima, ključnu stratešku i upravljačku </w:t>
      </w:r>
      <w:r w:rsidR="00D221B8" w:rsidRPr="000009EF">
        <w:t>ulogu ima Vlada</w:t>
      </w:r>
      <w:r w:rsidR="00D221B8" w:rsidRPr="007D245A">
        <w:t xml:space="preserve">, </w:t>
      </w:r>
      <w:r w:rsidR="004252B8">
        <w:t>putem Ministarstva</w:t>
      </w:r>
      <w:r w:rsidR="00D221B8" w:rsidRPr="007D245A">
        <w:t xml:space="preserve"> obrane, koja osigurava normativni, proračunski i institucionalni okvir za razvoj obrambenih sposobnosti.</w:t>
      </w:r>
    </w:p>
    <w:p w14:paraId="54BA11B4" w14:textId="77777777" w:rsidR="007E30B0" w:rsidRDefault="007E30B0" w:rsidP="004E4061">
      <w:pPr>
        <w:adjustRightInd w:val="0"/>
        <w:snapToGrid w:val="0"/>
        <w:ind w:firstLine="708"/>
        <w:jc w:val="both"/>
      </w:pPr>
    </w:p>
    <w:p w14:paraId="01460FBE" w14:textId="77777777" w:rsidR="007E30B0" w:rsidRPr="004E4061" w:rsidRDefault="007E30B0" w:rsidP="004E4061">
      <w:pPr>
        <w:adjustRightInd w:val="0"/>
        <w:snapToGrid w:val="0"/>
        <w:ind w:firstLine="708"/>
        <w:jc w:val="both"/>
        <w:rPr>
          <w:rFonts w:eastAsiaTheme="minorHAnsi"/>
          <w:lang w:eastAsia="en-US"/>
        </w:rPr>
      </w:pPr>
    </w:p>
    <w:p w14:paraId="31CA82AC" w14:textId="71152377" w:rsidR="00A43ABA" w:rsidRPr="007D245A" w:rsidRDefault="00DC2DE4" w:rsidP="00A15042">
      <w:pPr>
        <w:ind w:firstLine="709"/>
        <w:jc w:val="both"/>
        <w:rPr>
          <w:rFonts w:eastAsiaTheme="minorEastAsia"/>
          <w:lang w:eastAsia="zh-CN"/>
        </w:rPr>
      </w:pPr>
      <w:r>
        <w:rPr>
          <w:rFonts w:eastAsiaTheme="minorEastAsia"/>
          <w:lang w:eastAsia="zh-CN"/>
        </w:rPr>
        <w:lastRenderedPageBreak/>
        <w:tab/>
      </w:r>
      <w:r w:rsidR="007A2F24" w:rsidRPr="007D245A">
        <w:rPr>
          <w:rFonts w:eastAsiaTheme="minorEastAsia"/>
          <w:lang w:eastAsia="zh-CN"/>
        </w:rPr>
        <w:t xml:space="preserve">Potrebno je </w:t>
      </w:r>
      <w:r w:rsidR="00A43ABA" w:rsidRPr="007D245A">
        <w:rPr>
          <w:rFonts w:eastAsiaTheme="minorEastAsia"/>
          <w:lang w:eastAsia="zh-CN"/>
        </w:rPr>
        <w:t>nastaviti s razvojem sustava koji</w:t>
      </w:r>
      <w:r w:rsidR="007A2F24" w:rsidRPr="007D245A">
        <w:rPr>
          <w:rFonts w:eastAsiaTheme="minorEastAsia"/>
          <w:lang w:eastAsia="zh-CN"/>
        </w:rPr>
        <w:t xml:space="preserve"> Hrvatskoj </w:t>
      </w:r>
      <w:r w:rsidR="00A43ABA" w:rsidRPr="007D245A">
        <w:rPr>
          <w:rFonts w:eastAsiaTheme="minorEastAsia"/>
          <w:lang w:eastAsia="zh-CN"/>
        </w:rPr>
        <w:t xml:space="preserve">osigurava </w:t>
      </w:r>
      <w:r w:rsidR="007A2F24" w:rsidRPr="007D245A">
        <w:rPr>
          <w:rFonts w:eastAsiaTheme="minorEastAsia"/>
          <w:lang w:eastAsia="zh-CN"/>
        </w:rPr>
        <w:t>da</w:t>
      </w:r>
      <w:r w:rsidR="00A43ABA" w:rsidRPr="007D245A">
        <w:rPr>
          <w:rFonts w:eastAsiaTheme="minorEastAsia"/>
          <w:lang w:eastAsia="zh-CN"/>
        </w:rPr>
        <w:t xml:space="preserve"> u najkraćem vremenu na odgovarajući način odgovori</w:t>
      </w:r>
      <w:r w:rsidR="007A2F24" w:rsidRPr="007D245A">
        <w:rPr>
          <w:rFonts w:eastAsiaTheme="minorEastAsia"/>
          <w:lang w:eastAsia="zh-CN"/>
        </w:rPr>
        <w:t xml:space="preserve"> </w:t>
      </w:r>
      <w:r w:rsidR="00A43ABA" w:rsidRPr="007D245A">
        <w:rPr>
          <w:rFonts w:eastAsiaTheme="minorEastAsia"/>
          <w:lang w:eastAsia="zh-CN"/>
        </w:rPr>
        <w:t xml:space="preserve">na </w:t>
      </w:r>
      <w:r w:rsidR="007A2F24" w:rsidRPr="007D245A">
        <w:rPr>
          <w:rFonts w:eastAsiaTheme="minorEastAsia"/>
          <w:lang w:eastAsia="zh-CN"/>
        </w:rPr>
        <w:t xml:space="preserve">sve </w:t>
      </w:r>
      <w:r w:rsidR="00A43ABA" w:rsidRPr="007D245A">
        <w:rPr>
          <w:rFonts w:eastAsiaTheme="minorEastAsia"/>
          <w:lang w:eastAsia="zh-CN"/>
        </w:rPr>
        <w:t xml:space="preserve">krizne situacije, posebno one povezane s odvraćanjem i obranom. U tom cilju </w:t>
      </w:r>
      <w:r w:rsidR="00A43ABA" w:rsidRPr="003401D8">
        <w:rPr>
          <w:rFonts w:eastAsiaTheme="minorEastAsia"/>
          <w:lang w:eastAsia="zh-CN"/>
        </w:rPr>
        <w:t>Hrvatska</w:t>
      </w:r>
      <w:r w:rsidR="00A43ABA" w:rsidRPr="007D245A">
        <w:rPr>
          <w:rFonts w:eastAsiaTheme="minorEastAsia"/>
          <w:lang w:eastAsia="zh-CN"/>
        </w:rPr>
        <w:t xml:space="preserve"> će integrirati </w:t>
      </w:r>
      <w:r w:rsidR="004252B8">
        <w:rPr>
          <w:rFonts w:eastAsiaTheme="minorEastAsia"/>
          <w:lang w:eastAsia="zh-CN"/>
        </w:rPr>
        <w:t>novo</w:t>
      </w:r>
      <w:r w:rsidR="007A2F24" w:rsidRPr="007D245A">
        <w:rPr>
          <w:rFonts w:eastAsiaTheme="minorEastAsia"/>
          <w:lang w:eastAsia="zh-CN"/>
        </w:rPr>
        <w:t xml:space="preserve">usvojeni </w:t>
      </w:r>
      <w:r w:rsidR="00A43ABA" w:rsidRPr="007D245A">
        <w:rPr>
          <w:rFonts w:eastAsiaTheme="minorEastAsia"/>
          <w:lang w:eastAsia="zh-CN"/>
        </w:rPr>
        <w:t>NATO</w:t>
      </w:r>
      <w:r w:rsidR="00CF342B">
        <w:rPr>
          <w:rFonts w:eastAsiaTheme="minorEastAsia"/>
          <w:lang w:eastAsia="zh-CN"/>
        </w:rPr>
        <w:t>-ov</w:t>
      </w:r>
      <w:r w:rsidR="00A43ABA" w:rsidRPr="007D245A">
        <w:rPr>
          <w:rFonts w:eastAsiaTheme="minorEastAsia"/>
          <w:lang w:eastAsia="zh-CN"/>
        </w:rPr>
        <w:t xml:space="preserve"> sustav odgovora u nacionalne procedure</w:t>
      </w:r>
      <w:r w:rsidR="007A2F24" w:rsidRPr="007D245A">
        <w:rPr>
          <w:rFonts w:eastAsiaTheme="minorEastAsia"/>
          <w:lang w:eastAsia="zh-CN"/>
        </w:rPr>
        <w:t xml:space="preserve"> te </w:t>
      </w:r>
      <w:r w:rsidR="00CB7CEE" w:rsidRPr="007D245A">
        <w:rPr>
          <w:rFonts w:eastAsiaTheme="minorEastAsia"/>
          <w:lang w:eastAsia="zh-CN"/>
        </w:rPr>
        <w:t>ojačati provedbu civilno-vojne suradnje i međuresorne koordinacije, posebno s Ministarstvom unutarnjih poslova i drugim sastavnicama sustava domovinske sigurnosti.</w:t>
      </w:r>
    </w:p>
    <w:p w14:paraId="4103E08B" w14:textId="52FE8D2E" w:rsidR="0016797D" w:rsidRPr="007D245A" w:rsidRDefault="00DC2DE4" w:rsidP="00A15042">
      <w:pPr>
        <w:ind w:firstLine="709"/>
        <w:jc w:val="both"/>
        <w:rPr>
          <w:rFonts w:eastAsiaTheme="minorEastAsia"/>
          <w:lang w:eastAsia="zh-CN"/>
        </w:rPr>
      </w:pPr>
      <w:r>
        <w:rPr>
          <w:rFonts w:eastAsiaTheme="minorEastAsia"/>
          <w:lang w:eastAsia="zh-CN"/>
        </w:rPr>
        <w:tab/>
      </w:r>
      <w:r w:rsidR="00A72752" w:rsidRPr="007D245A">
        <w:rPr>
          <w:rFonts w:eastAsiaTheme="minorEastAsia"/>
          <w:lang w:eastAsia="zh-CN"/>
        </w:rPr>
        <w:t>N</w:t>
      </w:r>
      <w:r w:rsidR="002D2490" w:rsidRPr="007D245A">
        <w:rPr>
          <w:rFonts w:eastAsiaTheme="minorEastAsia"/>
          <w:lang w:eastAsia="zh-CN"/>
        </w:rPr>
        <w:t>acionalni proces obrambenog planiranja</w:t>
      </w:r>
      <w:r w:rsidR="00A72752" w:rsidRPr="007D245A">
        <w:rPr>
          <w:rFonts w:eastAsiaTheme="minorEastAsia"/>
          <w:lang w:eastAsia="zh-CN"/>
        </w:rPr>
        <w:t xml:space="preserve"> </w:t>
      </w:r>
      <w:r w:rsidR="0016797D" w:rsidRPr="007D245A">
        <w:rPr>
          <w:rFonts w:eastAsiaTheme="minorEastAsia"/>
          <w:lang w:eastAsia="zh-CN"/>
        </w:rPr>
        <w:t xml:space="preserve">u Ministarstvu obrane i Oružanim snagama </w:t>
      </w:r>
      <w:r w:rsidR="00A71A34" w:rsidRPr="007D245A">
        <w:rPr>
          <w:rFonts w:eastAsiaTheme="minorEastAsia"/>
          <w:lang w:eastAsia="zh-CN"/>
        </w:rPr>
        <w:t>predstavlja</w:t>
      </w:r>
      <w:r w:rsidR="00BE37A3" w:rsidRPr="007D245A">
        <w:rPr>
          <w:rFonts w:eastAsiaTheme="minorEastAsia"/>
          <w:lang w:eastAsia="zh-CN"/>
        </w:rPr>
        <w:t xml:space="preserve"> ključn</w:t>
      </w:r>
      <w:r w:rsidR="00A71A34" w:rsidRPr="007D245A">
        <w:rPr>
          <w:rFonts w:eastAsiaTheme="minorEastAsia"/>
          <w:lang w:eastAsia="zh-CN"/>
        </w:rPr>
        <w:t>u</w:t>
      </w:r>
      <w:r w:rsidR="00BE37A3" w:rsidRPr="007D245A">
        <w:rPr>
          <w:rFonts w:eastAsiaTheme="minorEastAsia"/>
          <w:lang w:eastAsia="zh-CN"/>
        </w:rPr>
        <w:t xml:space="preserve"> poveznic</w:t>
      </w:r>
      <w:r w:rsidR="00A71A34" w:rsidRPr="007D245A">
        <w:rPr>
          <w:rFonts w:eastAsiaTheme="minorEastAsia"/>
          <w:lang w:eastAsia="zh-CN"/>
        </w:rPr>
        <w:t>u</w:t>
      </w:r>
      <w:r w:rsidR="00BE37A3" w:rsidRPr="007D245A">
        <w:rPr>
          <w:rFonts w:eastAsiaTheme="minorEastAsia"/>
          <w:lang w:eastAsia="zh-CN"/>
        </w:rPr>
        <w:t xml:space="preserve"> strateških smjernica i vojnih sposobnosti, </w:t>
      </w:r>
      <w:r w:rsidR="00A71A34" w:rsidRPr="007D245A">
        <w:rPr>
          <w:rFonts w:eastAsiaTheme="minorEastAsia"/>
          <w:lang w:eastAsia="zh-CN"/>
        </w:rPr>
        <w:t>odnosno alat</w:t>
      </w:r>
      <w:r w:rsidR="00BE37A3" w:rsidRPr="007D245A">
        <w:rPr>
          <w:rFonts w:eastAsiaTheme="minorEastAsia"/>
          <w:lang w:eastAsia="zh-CN"/>
        </w:rPr>
        <w:t xml:space="preserve"> za analiziranje, definiranje i dimenzioniranje sposobnosti potrebnih za realizaciju ciljeva na području obrane</w:t>
      </w:r>
      <w:r w:rsidR="00431720" w:rsidRPr="007D245A">
        <w:rPr>
          <w:rFonts w:eastAsiaTheme="minorEastAsia"/>
          <w:lang w:eastAsia="zh-CN"/>
        </w:rPr>
        <w:t xml:space="preserve">. Proces planiranja je </w:t>
      </w:r>
      <w:r w:rsidR="0016797D" w:rsidRPr="007D245A">
        <w:rPr>
          <w:rFonts w:eastAsiaTheme="minorEastAsia"/>
          <w:lang w:eastAsia="zh-CN"/>
        </w:rPr>
        <w:t xml:space="preserve">sadržajno i vremenski </w:t>
      </w:r>
      <w:r w:rsidR="00431720" w:rsidRPr="007D245A">
        <w:rPr>
          <w:rFonts w:eastAsiaTheme="minorEastAsia"/>
          <w:lang w:eastAsia="zh-CN"/>
        </w:rPr>
        <w:t>usko povezan s</w:t>
      </w:r>
      <w:r w:rsidR="0016797D" w:rsidRPr="007D245A">
        <w:rPr>
          <w:rFonts w:eastAsiaTheme="minorEastAsia"/>
          <w:lang w:eastAsia="zh-CN"/>
        </w:rPr>
        <w:t xml:space="preserve"> </w:t>
      </w:r>
      <w:r w:rsidR="00373BA1" w:rsidRPr="007D245A">
        <w:rPr>
          <w:rFonts w:eastAsiaTheme="minorEastAsia"/>
          <w:lang w:eastAsia="zh-CN"/>
        </w:rPr>
        <w:t xml:space="preserve">dinamikom i zahtjevima </w:t>
      </w:r>
      <w:r w:rsidR="0016797D" w:rsidRPr="007D245A">
        <w:rPr>
          <w:rFonts w:eastAsiaTheme="minorEastAsia"/>
          <w:lang w:eastAsia="zh-CN"/>
        </w:rPr>
        <w:t>NATO</w:t>
      </w:r>
      <w:r w:rsidR="00CF342B">
        <w:rPr>
          <w:rFonts w:eastAsiaTheme="minorEastAsia"/>
          <w:lang w:eastAsia="zh-CN"/>
        </w:rPr>
        <w:t>-ovog</w:t>
      </w:r>
      <w:r w:rsidR="0016797D" w:rsidRPr="007D245A">
        <w:rPr>
          <w:rFonts w:eastAsiaTheme="minorEastAsia"/>
          <w:lang w:eastAsia="zh-CN"/>
        </w:rPr>
        <w:t xml:space="preserve"> proces</w:t>
      </w:r>
      <w:r w:rsidR="00373BA1" w:rsidRPr="007D245A">
        <w:rPr>
          <w:rFonts w:eastAsiaTheme="minorEastAsia"/>
          <w:lang w:eastAsia="zh-CN"/>
        </w:rPr>
        <w:t>a</w:t>
      </w:r>
      <w:r w:rsidR="0016797D" w:rsidRPr="007D245A">
        <w:rPr>
          <w:rFonts w:eastAsiaTheme="minorEastAsia"/>
          <w:lang w:eastAsia="zh-CN"/>
        </w:rPr>
        <w:t xml:space="preserve"> obrambenog planiranja</w:t>
      </w:r>
      <w:r w:rsidR="0016797D" w:rsidRPr="007D245A">
        <w:rPr>
          <w:rStyle w:val="FootnoteReference"/>
          <w:rFonts w:eastAsiaTheme="minorEastAsia"/>
          <w:lang w:eastAsia="zh-CN"/>
        </w:rPr>
        <w:footnoteReference w:id="8"/>
      </w:r>
      <w:r w:rsidR="002D2490" w:rsidRPr="007D245A">
        <w:rPr>
          <w:rFonts w:eastAsiaTheme="minorEastAsia"/>
          <w:lang w:eastAsia="zh-CN"/>
        </w:rPr>
        <w:t xml:space="preserve">. </w:t>
      </w:r>
    </w:p>
    <w:p w14:paraId="4CCA0917" w14:textId="0A7B0EC8" w:rsidR="00B11798" w:rsidRPr="007D245A" w:rsidRDefault="00DC2DE4" w:rsidP="00A15042">
      <w:pPr>
        <w:ind w:firstLine="709"/>
        <w:jc w:val="both"/>
        <w:rPr>
          <w:rFonts w:eastAsiaTheme="minorEastAsia"/>
          <w:lang w:eastAsia="zh-CN"/>
        </w:rPr>
      </w:pPr>
      <w:r>
        <w:rPr>
          <w:rFonts w:eastAsiaTheme="minorEastAsia"/>
          <w:lang w:eastAsia="zh-CN"/>
        </w:rPr>
        <w:tab/>
      </w:r>
      <w:r w:rsidR="002D2490" w:rsidRPr="007D245A">
        <w:rPr>
          <w:rFonts w:eastAsiaTheme="minorEastAsia"/>
          <w:lang w:eastAsia="zh-CN"/>
        </w:rPr>
        <w:t>NATO</w:t>
      </w:r>
      <w:r w:rsidR="00CF342B">
        <w:rPr>
          <w:rFonts w:eastAsiaTheme="minorEastAsia"/>
          <w:lang w:eastAsia="zh-CN"/>
        </w:rPr>
        <w:t>-ovim</w:t>
      </w:r>
      <w:r w:rsidR="002D2490" w:rsidRPr="007D245A">
        <w:rPr>
          <w:rFonts w:eastAsiaTheme="minorEastAsia"/>
          <w:lang w:eastAsia="zh-CN"/>
        </w:rPr>
        <w:t xml:space="preserve"> proces</w:t>
      </w:r>
      <w:r w:rsidR="004252B8">
        <w:rPr>
          <w:rFonts w:eastAsiaTheme="minorEastAsia"/>
          <w:lang w:eastAsia="zh-CN"/>
        </w:rPr>
        <w:t>om</w:t>
      </w:r>
      <w:r w:rsidR="002D2490" w:rsidRPr="007D245A">
        <w:rPr>
          <w:rFonts w:eastAsiaTheme="minorEastAsia"/>
          <w:lang w:eastAsia="zh-CN"/>
        </w:rPr>
        <w:t xml:space="preserve"> obrambenog planiranja</w:t>
      </w:r>
      <w:r w:rsidR="00C34F3B" w:rsidRPr="007D245A">
        <w:rPr>
          <w:rFonts w:eastAsiaTheme="minorEastAsia"/>
          <w:lang w:eastAsia="zh-CN"/>
        </w:rPr>
        <w:t xml:space="preserve"> </w:t>
      </w:r>
      <w:r w:rsidR="002D2490" w:rsidRPr="007D245A">
        <w:rPr>
          <w:rFonts w:eastAsiaTheme="minorEastAsia"/>
          <w:lang w:eastAsia="zh-CN"/>
        </w:rPr>
        <w:t xml:space="preserve">nacionalni obrambeni ciljevi </w:t>
      </w:r>
      <w:r w:rsidR="00BE37A3" w:rsidRPr="007D245A">
        <w:rPr>
          <w:rFonts w:eastAsiaTheme="minorEastAsia"/>
          <w:lang w:eastAsia="zh-CN"/>
        </w:rPr>
        <w:t>i planovi</w:t>
      </w:r>
      <w:r w:rsidR="0016797D" w:rsidRPr="007D245A">
        <w:rPr>
          <w:rFonts w:eastAsiaTheme="minorEastAsia"/>
          <w:lang w:eastAsia="zh-CN"/>
        </w:rPr>
        <w:t xml:space="preserve"> usklađuju</w:t>
      </w:r>
      <w:r w:rsidR="00BE37A3" w:rsidRPr="007D245A">
        <w:rPr>
          <w:rFonts w:eastAsiaTheme="minorEastAsia"/>
          <w:lang w:eastAsia="zh-CN"/>
        </w:rPr>
        <w:t xml:space="preserve"> </w:t>
      </w:r>
      <w:r w:rsidR="00431720" w:rsidRPr="007D245A">
        <w:rPr>
          <w:rFonts w:eastAsiaTheme="minorEastAsia"/>
          <w:lang w:eastAsia="zh-CN"/>
        </w:rPr>
        <w:t xml:space="preserve">se </w:t>
      </w:r>
      <w:r w:rsidR="002D2490" w:rsidRPr="007D245A">
        <w:rPr>
          <w:rFonts w:eastAsiaTheme="minorEastAsia"/>
          <w:lang w:eastAsia="zh-CN"/>
        </w:rPr>
        <w:t xml:space="preserve">s kolektivnim potrebama </w:t>
      </w:r>
      <w:r w:rsidR="00BE37A3" w:rsidRPr="007D245A">
        <w:rPr>
          <w:rFonts w:eastAsiaTheme="minorEastAsia"/>
          <w:lang w:eastAsia="zh-CN"/>
        </w:rPr>
        <w:t xml:space="preserve">i planovima </w:t>
      </w:r>
      <w:r w:rsidR="000D5FDF" w:rsidRPr="007D245A">
        <w:rPr>
          <w:rFonts w:eastAsiaTheme="minorEastAsia"/>
          <w:lang w:eastAsia="zh-CN"/>
        </w:rPr>
        <w:t>NATO-a</w:t>
      </w:r>
      <w:r w:rsidR="00A71A34" w:rsidRPr="007D245A">
        <w:rPr>
          <w:rFonts w:eastAsiaTheme="minorEastAsia"/>
          <w:lang w:eastAsia="zh-CN"/>
        </w:rPr>
        <w:t xml:space="preserve">, a posredno i </w:t>
      </w:r>
      <w:r w:rsidR="00431720" w:rsidRPr="007D245A">
        <w:rPr>
          <w:rFonts w:eastAsiaTheme="minorEastAsia"/>
          <w:lang w:eastAsia="zh-CN"/>
        </w:rPr>
        <w:t>s onim</w:t>
      </w:r>
      <w:r w:rsidR="004252B8">
        <w:rPr>
          <w:rFonts w:eastAsiaTheme="minorEastAsia"/>
          <w:lang w:eastAsia="zh-CN"/>
        </w:rPr>
        <w:t>a</w:t>
      </w:r>
      <w:r w:rsidR="00431720" w:rsidRPr="007D245A">
        <w:rPr>
          <w:rFonts w:eastAsiaTheme="minorEastAsia"/>
          <w:lang w:eastAsia="zh-CN"/>
        </w:rPr>
        <w:t xml:space="preserve"> Europske unije</w:t>
      </w:r>
      <w:r w:rsidR="002D2490" w:rsidRPr="007D245A">
        <w:rPr>
          <w:rFonts w:eastAsiaTheme="minorEastAsia"/>
          <w:lang w:eastAsia="zh-CN"/>
        </w:rPr>
        <w:t xml:space="preserve">. Na temelju savezničke razine ambicije te političkih smjernica za obrambeno planiranje, utvrđuje se minimum zahtijevanih sposobnosti </w:t>
      </w:r>
      <w:r w:rsidR="000D5FDF" w:rsidRPr="007D245A">
        <w:rPr>
          <w:rFonts w:eastAsiaTheme="minorEastAsia"/>
          <w:lang w:eastAsia="zh-CN"/>
        </w:rPr>
        <w:t>NATO-a te se s</w:t>
      </w:r>
      <w:r w:rsidR="002D2490" w:rsidRPr="007D245A">
        <w:rPr>
          <w:rFonts w:eastAsiaTheme="minorEastAsia"/>
          <w:lang w:eastAsia="zh-CN"/>
        </w:rPr>
        <w:t>vakoj saveznici</w:t>
      </w:r>
      <w:r w:rsidR="00A71A34" w:rsidRPr="007D245A">
        <w:rPr>
          <w:rFonts w:eastAsiaTheme="minorEastAsia"/>
          <w:lang w:eastAsia="zh-CN"/>
        </w:rPr>
        <w:t xml:space="preserve">, uvažavajući načela razumnog </w:t>
      </w:r>
      <w:r w:rsidR="0050697C" w:rsidRPr="007D245A">
        <w:rPr>
          <w:rFonts w:eastAsiaTheme="minorEastAsia"/>
          <w:lang w:eastAsia="zh-CN"/>
        </w:rPr>
        <w:t>izazova</w:t>
      </w:r>
      <w:r w:rsidR="00A71A34" w:rsidRPr="007D245A">
        <w:rPr>
          <w:rFonts w:eastAsiaTheme="minorEastAsia"/>
          <w:lang w:eastAsia="zh-CN"/>
        </w:rPr>
        <w:t xml:space="preserve"> i poštene raspodjele tereta,</w:t>
      </w:r>
      <w:r w:rsidR="002D2490" w:rsidRPr="007D245A">
        <w:rPr>
          <w:rFonts w:eastAsiaTheme="minorEastAsia"/>
          <w:lang w:eastAsia="zh-CN"/>
        </w:rPr>
        <w:t xml:space="preserve"> dodjeljuju zahtjevi za sposobnostima </w:t>
      </w:r>
      <w:r w:rsidR="00A71A34" w:rsidRPr="007D245A">
        <w:rPr>
          <w:rFonts w:eastAsiaTheme="minorEastAsia"/>
          <w:lang w:eastAsia="zh-CN"/>
        </w:rPr>
        <w:t xml:space="preserve">u formi </w:t>
      </w:r>
      <w:r w:rsidR="00431720" w:rsidRPr="007D245A">
        <w:rPr>
          <w:rFonts w:eastAsiaTheme="minorEastAsia"/>
          <w:lang w:eastAsia="zh-CN"/>
        </w:rPr>
        <w:t>c</w:t>
      </w:r>
      <w:r w:rsidR="00A71A34" w:rsidRPr="007D245A">
        <w:rPr>
          <w:rFonts w:eastAsiaTheme="minorEastAsia"/>
          <w:lang w:eastAsia="zh-CN"/>
        </w:rPr>
        <w:t xml:space="preserve">iljeva sposobnosti </w:t>
      </w:r>
      <w:r w:rsidR="002D2490" w:rsidRPr="007D245A">
        <w:rPr>
          <w:rFonts w:eastAsiaTheme="minorEastAsia"/>
          <w:lang w:eastAsia="zh-CN"/>
        </w:rPr>
        <w:t xml:space="preserve">čija se implementacija kontinuirano </w:t>
      </w:r>
      <w:r w:rsidR="00431720" w:rsidRPr="007D245A">
        <w:rPr>
          <w:rFonts w:eastAsiaTheme="minorEastAsia"/>
          <w:lang w:eastAsia="zh-CN"/>
        </w:rPr>
        <w:t>vrednuje</w:t>
      </w:r>
      <w:r w:rsidR="002D2490" w:rsidRPr="007D245A">
        <w:rPr>
          <w:rFonts w:eastAsiaTheme="minorEastAsia"/>
          <w:lang w:eastAsia="zh-CN"/>
        </w:rPr>
        <w:t xml:space="preserve">. </w:t>
      </w:r>
    </w:p>
    <w:p w14:paraId="7DCB93F7" w14:textId="5EC7671F" w:rsidR="002D2490" w:rsidRPr="00D00242" w:rsidRDefault="00DC2DE4" w:rsidP="00A15042">
      <w:pPr>
        <w:ind w:firstLine="708"/>
        <w:jc w:val="both"/>
      </w:pPr>
      <w:r>
        <w:rPr>
          <w:rFonts w:eastAsiaTheme="minorEastAsia"/>
          <w:lang w:eastAsia="zh-CN"/>
        </w:rPr>
        <w:tab/>
      </w:r>
      <w:r w:rsidR="00431720" w:rsidRPr="007D245A">
        <w:rPr>
          <w:rFonts w:eastAsiaTheme="minorEastAsia"/>
          <w:lang w:eastAsia="zh-CN"/>
        </w:rPr>
        <w:t>P</w:t>
      </w:r>
      <w:r w:rsidR="002D2490" w:rsidRPr="007D245A">
        <w:rPr>
          <w:rFonts w:eastAsiaTheme="minorEastAsia"/>
          <w:lang w:eastAsia="zh-CN"/>
        </w:rPr>
        <w:t xml:space="preserve">aket </w:t>
      </w:r>
      <w:r w:rsidR="00B11798" w:rsidRPr="007D245A">
        <w:t>C</w:t>
      </w:r>
      <w:r w:rsidR="002D2490" w:rsidRPr="007D245A">
        <w:t>iljeva sposobnosti</w:t>
      </w:r>
      <w:r w:rsidR="00B11798" w:rsidRPr="007D245A">
        <w:t xml:space="preserve"> </w:t>
      </w:r>
      <w:r w:rsidR="003401D8">
        <w:t xml:space="preserve">NATO-a </w:t>
      </w:r>
      <w:r w:rsidR="00431720" w:rsidRPr="007D245A">
        <w:t xml:space="preserve">koji se usvaja 2025. godine </w:t>
      </w:r>
      <w:r w:rsidR="00B11798" w:rsidRPr="007D245A">
        <w:t xml:space="preserve">nastavlja </w:t>
      </w:r>
      <w:r w:rsidR="00431720" w:rsidRPr="007D245A">
        <w:t xml:space="preserve">se </w:t>
      </w:r>
      <w:r w:rsidR="00B11798" w:rsidRPr="007D245A">
        <w:t xml:space="preserve">na novi Strateški koncept </w:t>
      </w:r>
      <w:r w:rsidR="00431720" w:rsidRPr="007D245A">
        <w:t xml:space="preserve">NATO-a te je značajno </w:t>
      </w:r>
      <w:r w:rsidR="00B11798" w:rsidRPr="007D245A">
        <w:t xml:space="preserve">složeniji od prethodnih, </w:t>
      </w:r>
      <w:r w:rsidR="004252B8">
        <w:t>među ostalim</w:t>
      </w:r>
      <w:r w:rsidR="00CA2613" w:rsidRPr="007D245A">
        <w:t xml:space="preserve"> i zbog zahtjeva </w:t>
      </w:r>
      <w:r w:rsidR="004252B8">
        <w:t>nove geopolitičke situacije</w:t>
      </w:r>
      <w:r w:rsidR="00CA2613" w:rsidRPr="007D245A">
        <w:t xml:space="preserve"> </w:t>
      </w:r>
      <w:r w:rsidR="004252B8">
        <w:t xml:space="preserve">za </w:t>
      </w:r>
      <w:r w:rsidR="00CA2613" w:rsidRPr="007D245A">
        <w:t>sve saveznice. U skladu s načelom usklađivanja nacionalnog i NATO</w:t>
      </w:r>
      <w:r w:rsidR="00CF342B">
        <w:t>-ovog</w:t>
      </w:r>
      <w:r w:rsidR="00CA2613" w:rsidRPr="007D245A">
        <w:t xml:space="preserve"> procesa </w:t>
      </w:r>
      <w:r w:rsidR="00CA2613" w:rsidRPr="00D00242">
        <w:t>obrambenog planiranja, p</w:t>
      </w:r>
      <w:r w:rsidR="00CA2613" w:rsidRPr="00D00242">
        <w:rPr>
          <w:rFonts w:eastAsiaTheme="minorEastAsia"/>
          <w:lang w:eastAsia="zh-CN"/>
        </w:rPr>
        <w:t xml:space="preserve">aket </w:t>
      </w:r>
      <w:r w:rsidR="00CA2613" w:rsidRPr="00D00242">
        <w:t xml:space="preserve">ciljeva sposobnosti </w:t>
      </w:r>
      <w:r w:rsidR="003401D8" w:rsidRPr="00D00242">
        <w:t xml:space="preserve">NATO-a </w:t>
      </w:r>
      <w:r w:rsidR="00CA2613" w:rsidRPr="00D00242">
        <w:t xml:space="preserve">za 2025. godinu </w:t>
      </w:r>
      <w:r w:rsidR="00CA2613" w:rsidRPr="00D00242">
        <w:rPr>
          <w:rFonts w:eastAsiaTheme="minorEastAsia"/>
          <w:lang w:eastAsia="zh-CN"/>
        </w:rPr>
        <w:t>u potpori je hrvatskih strateških obrambenih ciljeva.</w:t>
      </w:r>
    </w:p>
    <w:p w14:paraId="05F8580E" w14:textId="559B3DAF" w:rsidR="00A43ABA" w:rsidRPr="007D245A" w:rsidRDefault="00DC2DE4" w:rsidP="00A15042">
      <w:pPr>
        <w:ind w:firstLine="709"/>
        <w:jc w:val="both"/>
        <w:rPr>
          <w:rFonts w:eastAsiaTheme="minorEastAsia"/>
          <w:lang w:eastAsia="zh-CN"/>
        </w:rPr>
      </w:pPr>
      <w:r w:rsidRPr="00D00242">
        <w:rPr>
          <w:rFonts w:eastAsiaTheme="minorEastAsia"/>
          <w:lang w:eastAsia="zh-CN"/>
        </w:rPr>
        <w:tab/>
      </w:r>
      <w:r w:rsidR="002D2490" w:rsidRPr="00D00242">
        <w:rPr>
          <w:rFonts w:eastAsiaTheme="minorEastAsia"/>
          <w:lang w:eastAsia="zh-CN"/>
        </w:rPr>
        <w:t>Implementacija NATO</w:t>
      </w:r>
      <w:r w:rsidR="00CF342B" w:rsidRPr="00D00242">
        <w:rPr>
          <w:rFonts w:eastAsiaTheme="minorEastAsia"/>
          <w:lang w:eastAsia="zh-CN"/>
        </w:rPr>
        <w:t>-ovog</w:t>
      </w:r>
      <w:r w:rsidR="002D2490" w:rsidRPr="00D00242">
        <w:rPr>
          <w:rFonts w:eastAsiaTheme="minorEastAsia"/>
          <w:lang w:eastAsia="zh-CN"/>
        </w:rPr>
        <w:t xml:space="preserve"> Koncepta za odvraćanje i obranu euroatlantskog prostora usmjerena je na veću koherentnost nacionalnih i savezničkih aktivnosti odvraćanja u miru te proaktivno planiranje obrane u svim fazama krize i konflikta. </w:t>
      </w:r>
      <w:r w:rsidR="004252B8" w:rsidRPr="00D00242">
        <w:rPr>
          <w:rFonts w:eastAsiaTheme="minorEastAsia"/>
          <w:lang w:eastAsia="zh-CN"/>
        </w:rPr>
        <w:t xml:space="preserve">Kao potpora tomu </w:t>
      </w:r>
      <w:r w:rsidR="002D2490" w:rsidRPr="00D00242">
        <w:rPr>
          <w:rFonts w:eastAsiaTheme="minorEastAsia"/>
          <w:lang w:eastAsia="zh-CN"/>
        </w:rPr>
        <w:t>koncept</w:t>
      </w:r>
      <w:r w:rsidR="004252B8" w:rsidRPr="00D00242">
        <w:rPr>
          <w:rFonts w:eastAsiaTheme="minorEastAsia"/>
          <w:lang w:eastAsia="zh-CN"/>
        </w:rPr>
        <w:t>u</w:t>
      </w:r>
      <w:r w:rsidR="00646A8F" w:rsidRPr="00D00242">
        <w:rPr>
          <w:rFonts w:eastAsiaTheme="minorEastAsia"/>
          <w:lang w:eastAsia="zh-CN"/>
        </w:rPr>
        <w:t xml:space="preserve"> koji teži osnaživanju i modernizaciji NATO</w:t>
      </w:r>
      <w:r w:rsidR="00CF342B" w:rsidRPr="00D00242">
        <w:rPr>
          <w:rFonts w:eastAsiaTheme="minorEastAsia"/>
          <w:lang w:eastAsia="zh-CN"/>
        </w:rPr>
        <w:t>-ove</w:t>
      </w:r>
      <w:r w:rsidR="00646A8F" w:rsidRPr="00D00242">
        <w:rPr>
          <w:rFonts w:eastAsiaTheme="minorEastAsia"/>
          <w:lang w:eastAsia="zh-CN"/>
        </w:rPr>
        <w:t xml:space="preserve"> strukture snaga</w:t>
      </w:r>
      <w:r w:rsidR="004252B8" w:rsidRPr="00D00242">
        <w:rPr>
          <w:rFonts w:eastAsiaTheme="minorEastAsia"/>
          <w:lang w:eastAsia="zh-CN"/>
        </w:rPr>
        <w:t>,</w:t>
      </w:r>
      <w:r w:rsidR="00646A8F" w:rsidRPr="00D00242">
        <w:rPr>
          <w:rFonts w:eastAsiaTheme="minorEastAsia"/>
          <w:lang w:eastAsia="zh-CN"/>
        </w:rPr>
        <w:t xml:space="preserve"> Oružane snage će</w:t>
      </w:r>
      <w:r w:rsidR="002D2490" w:rsidRPr="00D00242">
        <w:rPr>
          <w:rFonts w:eastAsiaTheme="minorEastAsia"/>
          <w:lang w:eastAsia="zh-CN"/>
        </w:rPr>
        <w:t xml:space="preserve"> </w:t>
      </w:r>
      <w:r w:rsidR="00646A8F" w:rsidRPr="00D00242">
        <w:rPr>
          <w:rFonts w:eastAsiaTheme="minorEastAsia"/>
          <w:lang w:eastAsia="zh-CN"/>
        </w:rPr>
        <w:t xml:space="preserve">kontinuirano raditi na osiguranju odgovarajuće razine </w:t>
      </w:r>
      <w:r w:rsidR="002D2490" w:rsidRPr="00D00242">
        <w:rPr>
          <w:rFonts w:eastAsiaTheme="minorEastAsia"/>
          <w:lang w:eastAsia="zh-CN"/>
        </w:rPr>
        <w:t>spremnost</w:t>
      </w:r>
      <w:r w:rsidR="00646A8F" w:rsidRPr="00D00242">
        <w:rPr>
          <w:rFonts w:eastAsiaTheme="minorEastAsia"/>
          <w:lang w:eastAsia="zh-CN"/>
        </w:rPr>
        <w:t>i</w:t>
      </w:r>
      <w:r w:rsidR="002D2490" w:rsidRPr="007D245A">
        <w:rPr>
          <w:rFonts w:eastAsiaTheme="minorEastAsia"/>
          <w:lang w:eastAsia="zh-CN"/>
        </w:rPr>
        <w:t xml:space="preserve"> i dostupnost</w:t>
      </w:r>
      <w:r w:rsidR="00646A8F" w:rsidRPr="007D245A">
        <w:rPr>
          <w:rFonts w:eastAsiaTheme="minorEastAsia"/>
          <w:lang w:eastAsia="zh-CN"/>
        </w:rPr>
        <w:t>i</w:t>
      </w:r>
      <w:r w:rsidR="002D2490" w:rsidRPr="007D245A">
        <w:rPr>
          <w:rFonts w:eastAsiaTheme="minorEastAsia"/>
          <w:lang w:eastAsia="zh-CN"/>
        </w:rPr>
        <w:t xml:space="preserve"> </w:t>
      </w:r>
      <w:r w:rsidR="00646A8F" w:rsidRPr="007D245A">
        <w:rPr>
          <w:rFonts w:eastAsiaTheme="minorEastAsia"/>
          <w:lang w:eastAsia="zh-CN"/>
        </w:rPr>
        <w:t xml:space="preserve">razmjestivih </w:t>
      </w:r>
      <w:r w:rsidR="002D2490" w:rsidRPr="007D245A">
        <w:rPr>
          <w:rFonts w:eastAsiaTheme="minorEastAsia"/>
          <w:lang w:eastAsia="zh-CN"/>
        </w:rPr>
        <w:t>snaga</w:t>
      </w:r>
      <w:r w:rsidR="00646A8F" w:rsidRPr="007D245A">
        <w:rPr>
          <w:rFonts w:eastAsiaTheme="minorEastAsia"/>
          <w:lang w:eastAsia="zh-CN"/>
        </w:rPr>
        <w:t xml:space="preserve"> u skladu s planovima dogovorenih sa Saveznicima.</w:t>
      </w:r>
      <w:r w:rsidR="002D2490" w:rsidRPr="007D245A">
        <w:rPr>
          <w:rFonts w:eastAsiaTheme="minorEastAsia"/>
          <w:lang w:eastAsia="zh-CN"/>
        </w:rPr>
        <w:t xml:space="preserve"> </w:t>
      </w:r>
    </w:p>
    <w:p w14:paraId="2356C52A" w14:textId="3F9A5836" w:rsidR="002D2490" w:rsidRPr="007D245A" w:rsidRDefault="00DC2DE4" w:rsidP="00A15042">
      <w:pPr>
        <w:ind w:firstLine="709"/>
        <w:jc w:val="both"/>
        <w:rPr>
          <w:rFonts w:eastAsiaTheme="minorEastAsia"/>
          <w:lang w:eastAsia="zh-CN"/>
        </w:rPr>
      </w:pPr>
      <w:r>
        <w:rPr>
          <w:rFonts w:eastAsiaTheme="minorEastAsia"/>
          <w:lang w:eastAsia="zh-CN"/>
        </w:rPr>
        <w:tab/>
      </w:r>
      <w:r w:rsidR="002D2490" w:rsidRPr="007D245A">
        <w:rPr>
          <w:rFonts w:eastAsiaTheme="minorEastAsia"/>
          <w:lang w:eastAsia="zh-CN"/>
        </w:rPr>
        <w:t xml:space="preserve">Koncept razvoja sposobnosti ratovanja postavlja viziju razvoja </w:t>
      </w:r>
      <w:r w:rsidR="000D5FDF" w:rsidRPr="007D245A">
        <w:rPr>
          <w:rFonts w:eastAsiaTheme="minorEastAsia"/>
          <w:lang w:eastAsia="zh-CN"/>
        </w:rPr>
        <w:t xml:space="preserve">NATO-a </w:t>
      </w:r>
      <w:r w:rsidR="002D2490" w:rsidRPr="007D245A">
        <w:rPr>
          <w:rFonts w:eastAsiaTheme="minorEastAsia"/>
          <w:lang w:eastAsia="zh-CN"/>
        </w:rPr>
        <w:t xml:space="preserve">koji će, uzimajući u obzir postojeće i rastuće prijetnje, za sljedeće dvadesetogodišnje razdoblje očuvati i ojačati svoju vojnu i tehnološku prednost. Dodatno, u </w:t>
      </w:r>
      <w:r w:rsidR="000D5FDF" w:rsidRPr="007D245A">
        <w:rPr>
          <w:rFonts w:eastAsiaTheme="minorEastAsia"/>
          <w:lang w:eastAsia="zh-CN"/>
        </w:rPr>
        <w:t xml:space="preserve">okolnostima </w:t>
      </w:r>
      <w:r w:rsidR="002D2490" w:rsidRPr="007D245A">
        <w:rPr>
          <w:rFonts w:eastAsiaTheme="minorEastAsia"/>
          <w:lang w:eastAsia="zh-CN"/>
        </w:rPr>
        <w:t>rusk</w:t>
      </w:r>
      <w:r w:rsidR="000D5FDF" w:rsidRPr="007D245A">
        <w:rPr>
          <w:rFonts w:eastAsiaTheme="minorEastAsia"/>
          <w:lang w:eastAsia="zh-CN"/>
        </w:rPr>
        <w:t>e</w:t>
      </w:r>
      <w:r w:rsidR="002D2490" w:rsidRPr="007D245A">
        <w:rPr>
          <w:rFonts w:eastAsiaTheme="minorEastAsia"/>
          <w:lang w:eastAsia="zh-CN"/>
        </w:rPr>
        <w:t xml:space="preserve"> agresije na Ukrajinu, najozbiljnije prijetnje po europsku sigurnost u posljednjih nekoliko desetljeća, značajno će se ojačati dugoročni postav </w:t>
      </w:r>
      <w:r w:rsidR="000D5FDF" w:rsidRPr="007D245A">
        <w:rPr>
          <w:rFonts w:eastAsiaTheme="minorEastAsia"/>
          <w:lang w:eastAsia="zh-CN"/>
        </w:rPr>
        <w:t>NATO-a.</w:t>
      </w:r>
      <w:r w:rsidR="002D2490" w:rsidRPr="007D245A">
        <w:rPr>
          <w:rFonts w:eastAsiaTheme="minorEastAsia"/>
          <w:lang w:eastAsia="zh-CN"/>
        </w:rPr>
        <w:t xml:space="preserve"> </w:t>
      </w:r>
    </w:p>
    <w:p w14:paraId="52D698F3" w14:textId="1F36F034" w:rsidR="00C34F3B" w:rsidRPr="007D245A" w:rsidRDefault="00DC2DE4" w:rsidP="00A15042">
      <w:pPr>
        <w:ind w:firstLine="709"/>
        <w:jc w:val="both"/>
        <w:rPr>
          <w:rFonts w:eastAsiaTheme="minorEastAsia"/>
          <w:lang w:eastAsia="zh-CN"/>
        </w:rPr>
      </w:pPr>
      <w:r>
        <w:rPr>
          <w:rFonts w:eastAsiaTheme="minorEastAsia"/>
          <w:lang w:eastAsia="zh-CN"/>
        </w:rPr>
        <w:tab/>
      </w:r>
      <w:r w:rsidR="002D2490" w:rsidRPr="007D245A">
        <w:rPr>
          <w:rFonts w:eastAsiaTheme="minorEastAsia"/>
          <w:lang w:eastAsia="zh-CN"/>
        </w:rPr>
        <w:t xml:space="preserve">Rat u Ukrajini pokazao je važnost svih elemenata borbene moći: kretanja i manevra, obavještajnog djelovanja i situacijske svjesnosti, precizne i dalekometne vatre, logistike i podrške, učinkovite i zaštićene komunikacije i učinkovite zaštite snaga. Navedeno upućuje na to da će sukobi i dalje podrazumijevati operacije u kojima se </w:t>
      </w:r>
      <w:r w:rsidR="004252B8">
        <w:rPr>
          <w:rFonts w:eastAsiaTheme="minorEastAsia"/>
          <w:lang w:eastAsia="zh-CN"/>
        </w:rPr>
        <w:t>primjenjuju</w:t>
      </w:r>
      <w:r w:rsidR="002D2490" w:rsidRPr="007D245A">
        <w:rPr>
          <w:rFonts w:eastAsiaTheme="minorEastAsia"/>
          <w:lang w:eastAsia="zh-CN"/>
        </w:rPr>
        <w:t xml:space="preserve"> konvencionalne sposobnosti, paralelno s novim, uglavnom </w:t>
      </w:r>
      <w:r w:rsidR="000D5FDF" w:rsidRPr="007D245A">
        <w:rPr>
          <w:rFonts w:eastAsiaTheme="minorEastAsia"/>
          <w:lang w:eastAsia="zh-CN"/>
        </w:rPr>
        <w:t>besposadnim</w:t>
      </w:r>
      <w:r w:rsidR="00646A8F" w:rsidRPr="007D245A">
        <w:rPr>
          <w:rFonts w:eastAsiaTheme="minorEastAsia"/>
          <w:lang w:eastAsia="zh-CN"/>
        </w:rPr>
        <w:t>,</w:t>
      </w:r>
      <w:r w:rsidR="002D2490" w:rsidRPr="007D245A">
        <w:rPr>
          <w:rFonts w:eastAsiaTheme="minorEastAsia"/>
          <w:lang w:eastAsia="zh-CN"/>
        </w:rPr>
        <w:t xml:space="preserve"> sustavima koji se sve više temelje na umjetnoj inteligenciji</w:t>
      </w:r>
      <w:r w:rsidR="00646A8F" w:rsidRPr="007D245A">
        <w:rPr>
          <w:rFonts w:eastAsiaTheme="minorEastAsia"/>
          <w:lang w:eastAsia="zh-CN"/>
        </w:rPr>
        <w:t xml:space="preserve"> te </w:t>
      </w:r>
      <w:r w:rsidR="002D2490" w:rsidRPr="007D245A">
        <w:rPr>
          <w:rFonts w:eastAsiaTheme="minorEastAsia"/>
          <w:lang w:eastAsia="zh-CN"/>
        </w:rPr>
        <w:t xml:space="preserve">će imati povećani domet, preciznost i ubojitost. </w:t>
      </w:r>
      <w:r w:rsidR="00CB7CEE" w:rsidRPr="007D245A">
        <w:rPr>
          <w:rFonts w:eastAsiaTheme="minorEastAsia"/>
          <w:lang w:eastAsia="zh-CN"/>
        </w:rPr>
        <w:t>Stoga će razvoj sposobnosti uključivati ciljano ulaganje u obavještajnu potporu, protuzračnu i proturaketnu obranu, protudronske sustave, kao i sposobnosti logističke samodostatnosti u dugotrajnim operacijama.</w:t>
      </w:r>
    </w:p>
    <w:p w14:paraId="0DB68111" w14:textId="19A9B38A" w:rsidR="00CA2613" w:rsidRPr="007D245A" w:rsidRDefault="00DC2DE4" w:rsidP="00A15042">
      <w:pPr>
        <w:ind w:firstLine="709"/>
        <w:jc w:val="both"/>
        <w:rPr>
          <w:rFonts w:eastAsiaTheme="minorEastAsia"/>
          <w:lang w:eastAsia="zh-CN"/>
        </w:rPr>
      </w:pPr>
      <w:r>
        <w:rPr>
          <w:rFonts w:eastAsiaTheme="minorEastAsia"/>
          <w:lang w:eastAsia="zh-CN"/>
        </w:rPr>
        <w:tab/>
      </w:r>
      <w:r w:rsidR="00CA2613" w:rsidRPr="007D245A">
        <w:rPr>
          <w:rFonts w:eastAsiaTheme="minorEastAsia"/>
          <w:lang w:eastAsia="zh-CN"/>
        </w:rPr>
        <w:t xml:space="preserve">Intenzivno uvođenje novih tehnologija u sukobima zahtijeva značajne promjene planova modernizacije i </w:t>
      </w:r>
      <w:r w:rsidR="00CA2613" w:rsidRPr="00D00242">
        <w:rPr>
          <w:rFonts w:eastAsiaTheme="minorEastAsia"/>
          <w:lang w:eastAsia="zh-CN"/>
        </w:rPr>
        <w:t>nabave što će se odraziti na povećanje zahtjeva za sposobnostima u idućim ciklusima NATO</w:t>
      </w:r>
      <w:r w:rsidR="00CF342B" w:rsidRPr="00D00242">
        <w:rPr>
          <w:rFonts w:eastAsiaTheme="minorEastAsia"/>
          <w:lang w:eastAsia="zh-CN"/>
        </w:rPr>
        <w:t>-ovog</w:t>
      </w:r>
      <w:r w:rsidR="00CA2613" w:rsidRPr="00D00242">
        <w:rPr>
          <w:rFonts w:eastAsiaTheme="minorEastAsia"/>
          <w:lang w:eastAsia="zh-CN"/>
        </w:rPr>
        <w:t xml:space="preserve"> procesa obrambenog planiranja, uključujući povećane zahtjeve u idućim paketima ciljeva sposobnosti za Hrvatsku.</w:t>
      </w:r>
      <w:r w:rsidR="00CA2613" w:rsidRPr="007D245A">
        <w:rPr>
          <w:rFonts w:eastAsiaTheme="minorEastAsia"/>
          <w:lang w:eastAsia="zh-CN"/>
        </w:rPr>
        <w:t xml:space="preserve"> </w:t>
      </w:r>
    </w:p>
    <w:p w14:paraId="0C696751" w14:textId="521A4710" w:rsidR="003C7E8D" w:rsidRDefault="00DC2DE4" w:rsidP="00A15042">
      <w:pPr>
        <w:ind w:firstLine="709"/>
        <w:jc w:val="both"/>
        <w:rPr>
          <w:rFonts w:eastAsiaTheme="minorEastAsia"/>
          <w:lang w:eastAsia="zh-CN"/>
        </w:rPr>
      </w:pPr>
      <w:r>
        <w:rPr>
          <w:rFonts w:eastAsiaTheme="minorEastAsia"/>
          <w:lang w:eastAsia="zh-CN"/>
        </w:rPr>
        <w:tab/>
      </w:r>
      <w:r w:rsidR="004252B8">
        <w:rPr>
          <w:rFonts w:eastAsiaTheme="minorEastAsia"/>
          <w:lang w:eastAsia="zh-CN"/>
        </w:rPr>
        <w:t>N</w:t>
      </w:r>
      <w:r w:rsidR="001F56F2" w:rsidRPr="007D245A">
        <w:rPr>
          <w:rFonts w:eastAsiaTheme="minorEastAsia"/>
          <w:lang w:eastAsia="zh-CN"/>
        </w:rPr>
        <w:t>astavit će se</w:t>
      </w:r>
      <w:r w:rsidR="004252B8">
        <w:rPr>
          <w:rFonts w:eastAsiaTheme="minorEastAsia"/>
          <w:lang w:eastAsia="zh-CN"/>
        </w:rPr>
        <w:t xml:space="preserve"> i</w:t>
      </w:r>
      <w:r w:rsidR="001F56F2" w:rsidRPr="007D245A">
        <w:rPr>
          <w:rFonts w:eastAsiaTheme="minorEastAsia"/>
          <w:lang w:eastAsia="zh-CN"/>
        </w:rPr>
        <w:t xml:space="preserve"> s</w:t>
      </w:r>
      <w:r w:rsidR="002D2490" w:rsidRPr="007D245A">
        <w:rPr>
          <w:rFonts w:eastAsiaTheme="minorEastAsia"/>
          <w:lang w:eastAsia="zh-CN"/>
        </w:rPr>
        <w:t xml:space="preserve"> usklađivanje</w:t>
      </w:r>
      <w:r w:rsidR="001F56F2" w:rsidRPr="007D245A">
        <w:rPr>
          <w:rFonts w:eastAsiaTheme="minorEastAsia"/>
          <w:lang w:eastAsia="zh-CN"/>
        </w:rPr>
        <w:t>m nacionaln</w:t>
      </w:r>
      <w:r w:rsidR="00A43ABA" w:rsidRPr="007D245A">
        <w:rPr>
          <w:rFonts w:eastAsiaTheme="minorEastAsia"/>
          <w:lang w:eastAsia="zh-CN"/>
        </w:rPr>
        <w:t>ih planova i inicijativa</w:t>
      </w:r>
      <w:r w:rsidR="002D2490" w:rsidRPr="007D245A">
        <w:rPr>
          <w:rFonts w:eastAsiaTheme="minorEastAsia"/>
          <w:lang w:eastAsia="zh-CN"/>
        </w:rPr>
        <w:t xml:space="preserve"> s </w:t>
      </w:r>
      <w:r w:rsidR="00A43ABA" w:rsidRPr="007D245A">
        <w:rPr>
          <w:rFonts w:eastAsiaTheme="minorEastAsia"/>
          <w:lang w:eastAsia="zh-CN"/>
        </w:rPr>
        <w:t xml:space="preserve">procesima </w:t>
      </w:r>
      <w:r w:rsidR="002D2490" w:rsidRPr="007D245A">
        <w:rPr>
          <w:rFonts w:eastAsiaTheme="minorEastAsia"/>
          <w:lang w:eastAsia="zh-CN"/>
        </w:rPr>
        <w:t>izgradnj</w:t>
      </w:r>
      <w:r w:rsidR="00A43ABA" w:rsidRPr="007D245A">
        <w:rPr>
          <w:rFonts w:eastAsiaTheme="minorEastAsia"/>
          <w:lang w:eastAsia="zh-CN"/>
        </w:rPr>
        <w:t>e</w:t>
      </w:r>
      <w:r w:rsidR="002D2490" w:rsidRPr="007D245A">
        <w:rPr>
          <w:rFonts w:eastAsiaTheme="minorEastAsia"/>
          <w:lang w:eastAsia="zh-CN"/>
        </w:rPr>
        <w:t xml:space="preserve"> obrambenih sposobnosti i </w:t>
      </w:r>
      <w:r w:rsidR="00A43ABA" w:rsidRPr="007D245A">
        <w:rPr>
          <w:rFonts w:eastAsiaTheme="minorEastAsia"/>
          <w:lang w:eastAsia="zh-CN"/>
        </w:rPr>
        <w:t xml:space="preserve">s njima povezanim </w:t>
      </w:r>
      <w:r w:rsidR="002D2490" w:rsidRPr="007D245A">
        <w:rPr>
          <w:rFonts w:eastAsiaTheme="minorEastAsia"/>
          <w:lang w:eastAsia="zh-CN"/>
        </w:rPr>
        <w:t>obrambenim inicijativama Europske unije</w:t>
      </w:r>
      <w:r w:rsidR="00A43ABA" w:rsidRPr="007D245A">
        <w:rPr>
          <w:rFonts w:eastAsiaTheme="minorEastAsia"/>
          <w:lang w:eastAsia="zh-CN"/>
        </w:rPr>
        <w:t xml:space="preserve">, </w:t>
      </w:r>
      <w:r w:rsidR="0081014E" w:rsidRPr="007D245A">
        <w:rPr>
          <w:rFonts w:eastAsiaTheme="minorEastAsia"/>
          <w:lang w:eastAsia="zh-CN"/>
        </w:rPr>
        <w:t>vodeći računa o komplementarnosti s NATO-o</w:t>
      </w:r>
      <w:r w:rsidR="00A43ABA" w:rsidRPr="007D245A">
        <w:rPr>
          <w:rFonts w:eastAsiaTheme="minorEastAsia"/>
          <w:lang w:eastAsia="zh-CN"/>
        </w:rPr>
        <w:t>m</w:t>
      </w:r>
      <w:r w:rsidR="0081014E" w:rsidRPr="007D245A">
        <w:rPr>
          <w:rFonts w:eastAsiaTheme="minorEastAsia"/>
          <w:lang w:eastAsia="zh-CN"/>
        </w:rPr>
        <w:t xml:space="preserve">. </w:t>
      </w:r>
    </w:p>
    <w:p w14:paraId="2D821409" w14:textId="6D1D87E6" w:rsidR="002D2490" w:rsidRDefault="00DC2DE4" w:rsidP="00A15042">
      <w:pPr>
        <w:ind w:firstLine="709"/>
        <w:jc w:val="both"/>
        <w:rPr>
          <w:rFonts w:eastAsiaTheme="minorEastAsia"/>
          <w:lang w:eastAsia="zh-CN"/>
        </w:rPr>
      </w:pPr>
      <w:r>
        <w:rPr>
          <w:rFonts w:eastAsiaTheme="minorEastAsia"/>
          <w:lang w:eastAsia="zh-CN"/>
        </w:rPr>
        <w:lastRenderedPageBreak/>
        <w:tab/>
      </w:r>
      <w:r w:rsidR="002D2490" w:rsidRPr="007D245A">
        <w:rPr>
          <w:rFonts w:eastAsiaTheme="minorEastAsia"/>
          <w:lang w:eastAsia="zh-CN"/>
        </w:rPr>
        <w:t xml:space="preserve">Temeljni okvir u tom procesu </w:t>
      </w:r>
      <w:r w:rsidR="007D2466" w:rsidRPr="007D245A">
        <w:rPr>
          <w:rFonts w:eastAsiaTheme="minorEastAsia"/>
          <w:lang w:eastAsia="zh-CN"/>
        </w:rPr>
        <w:t xml:space="preserve">postavljen </w:t>
      </w:r>
      <w:r w:rsidR="00DB5448">
        <w:rPr>
          <w:rFonts w:eastAsiaTheme="minorEastAsia"/>
          <w:lang w:eastAsia="zh-CN"/>
        </w:rPr>
        <w:t>je putem</w:t>
      </w:r>
      <w:r w:rsidR="007D2466" w:rsidRPr="007D245A">
        <w:rPr>
          <w:rFonts w:eastAsiaTheme="minorEastAsia"/>
          <w:lang w:eastAsia="zh-CN"/>
        </w:rPr>
        <w:t xml:space="preserve"> prioritet</w:t>
      </w:r>
      <w:r w:rsidR="00DB5448">
        <w:rPr>
          <w:rFonts w:eastAsiaTheme="minorEastAsia"/>
          <w:lang w:eastAsia="zh-CN"/>
        </w:rPr>
        <w:t>a</w:t>
      </w:r>
      <w:r w:rsidR="007D2466" w:rsidRPr="007D245A">
        <w:rPr>
          <w:rFonts w:eastAsiaTheme="minorEastAsia"/>
          <w:lang w:eastAsia="zh-CN"/>
        </w:rPr>
        <w:t xml:space="preserve"> </w:t>
      </w:r>
      <w:r w:rsidR="002D2490" w:rsidRPr="007D245A">
        <w:rPr>
          <w:rFonts w:eastAsiaTheme="minorEastAsia"/>
          <w:lang w:eastAsia="zh-CN"/>
        </w:rPr>
        <w:t>Plan</w:t>
      </w:r>
      <w:r w:rsidR="0026441B" w:rsidRPr="007D245A">
        <w:rPr>
          <w:rFonts w:eastAsiaTheme="minorEastAsia"/>
          <w:lang w:eastAsia="zh-CN"/>
        </w:rPr>
        <w:t>a</w:t>
      </w:r>
      <w:r w:rsidR="002D2490" w:rsidRPr="007D245A">
        <w:rPr>
          <w:rFonts w:eastAsiaTheme="minorEastAsia"/>
          <w:lang w:eastAsia="zh-CN"/>
        </w:rPr>
        <w:t xml:space="preserve"> razvoja sposobnosti Europske unije</w:t>
      </w:r>
      <w:r w:rsidR="000D5FDF" w:rsidRPr="007D245A">
        <w:rPr>
          <w:rStyle w:val="FootnoteReference"/>
          <w:rFonts w:eastAsiaTheme="minorEastAsia"/>
          <w:lang w:eastAsia="zh-CN"/>
        </w:rPr>
        <w:footnoteReference w:id="9"/>
      </w:r>
      <w:r w:rsidR="007D2466" w:rsidRPr="007D245A">
        <w:rPr>
          <w:rFonts w:eastAsiaTheme="minorEastAsia"/>
          <w:lang w:eastAsia="zh-CN"/>
        </w:rPr>
        <w:t xml:space="preserve"> koji</w:t>
      </w:r>
      <w:r w:rsidR="002D2490" w:rsidRPr="007D245A">
        <w:rPr>
          <w:rFonts w:eastAsiaTheme="minorEastAsia"/>
          <w:lang w:eastAsia="zh-CN"/>
        </w:rPr>
        <w:t xml:space="preserve"> daju smjernice državama članicama kod utvrđivanja </w:t>
      </w:r>
      <w:r w:rsidR="007D2466" w:rsidRPr="007D245A">
        <w:rPr>
          <w:rFonts w:eastAsiaTheme="minorEastAsia"/>
          <w:lang w:eastAsia="zh-CN"/>
        </w:rPr>
        <w:t xml:space="preserve">vlastitih </w:t>
      </w:r>
      <w:r w:rsidR="002D2490" w:rsidRPr="007D245A">
        <w:rPr>
          <w:rFonts w:eastAsiaTheme="minorEastAsia"/>
          <w:lang w:eastAsia="zh-CN"/>
        </w:rPr>
        <w:t>prioriteta u razvoju sposobnosti te preporuke za učinkovitiju izgradnju obrambenih sposobnosti jačanjem suradnje država članica</w:t>
      </w:r>
      <w:r w:rsidR="007D2466" w:rsidRPr="00CD2BB4">
        <w:rPr>
          <w:rFonts w:eastAsiaTheme="minorEastAsia"/>
          <w:lang w:eastAsia="zh-CN"/>
        </w:rPr>
        <w:t xml:space="preserve">. </w:t>
      </w:r>
      <w:r w:rsidR="009C386B" w:rsidRPr="00CD2BB4">
        <w:rPr>
          <w:rFonts w:eastAsiaTheme="minorEastAsia"/>
          <w:lang w:eastAsia="zh-CN"/>
        </w:rPr>
        <w:t xml:space="preserve">Oni se dalje razrađuju </w:t>
      </w:r>
      <w:r w:rsidR="008A5F61" w:rsidRPr="00CD2BB4">
        <w:rPr>
          <w:rFonts w:eastAsiaTheme="minorEastAsia"/>
          <w:lang w:eastAsia="zh-CN"/>
        </w:rPr>
        <w:t>strukturiran</w:t>
      </w:r>
      <w:r w:rsidR="00DB5448">
        <w:rPr>
          <w:rFonts w:eastAsiaTheme="minorEastAsia"/>
          <w:lang w:eastAsia="zh-CN"/>
        </w:rPr>
        <w:t>om</w:t>
      </w:r>
      <w:r w:rsidR="008A5F61" w:rsidRPr="00CD2BB4">
        <w:rPr>
          <w:rFonts w:eastAsiaTheme="minorEastAsia"/>
          <w:lang w:eastAsia="zh-CN"/>
        </w:rPr>
        <w:t xml:space="preserve"> mrež</w:t>
      </w:r>
      <w:r w:rsidR="00DB5448">
        <w:rPr>
          <w:rFonts w:eastAsiaTheme="minorEastAsia"/>
          <w:lang w:eastAsia="zh-CN"/>
        </w:rPr>
        <w:t>om</w:t>
      </w:r>
      <w:r w:rsidR="008A5F61" w:rsidRPr="00CD2BB4">
        <w:rPr>
          <w:rFonts w:eastAsiaTheme="minorEastAsia"/>
          <w:lang w:eastAsia="zh-CN"/>
        </w:rPr>
        <w:t xml:space="preserve"> </w:t>
      </w:r>
      <w:r w:rsidR="007D2466" w:rsidRPr="00CD2BB4">
        <w:rPr>
          <w:rFonts w:eastAsiaTheme="minorEastAsia"/>
          <w:lang w:eastAsia="zh-CN"/>
        </w:rPr>
        <w:t>inicijativ</w:t>
      </w:r>
      <w:r w:rsidR="008A5F61" w:rsidRPr="00CD2BB4">
        <w:rPr>
          <w:rFonts w:eastAsiaTheme="minorEastAsia"/>
          <w:lang w:eastAsia="zh-CN"/>
        </w:rPr>
        <w:t>a</w:t>
      </w:r>
      <w:r w:rsidR="007D2466" w:rsidRPr="00CD2BB4">
        <w:rPr>
          <w:rFonts w:eastAsiaTheme="minorEastAsia"/>
          <w:lang w:eastAsia="zh-CN"/>
        </w:rPr>
        <w:t xml:space="preserve"> i projek</w:t>
      </w:r>
      <w:r w:rsidR="008A5F61" w:rsidRPr="00CD2BB4">
        <w:rPr>
          <w:rFonts w:eastAsiaTheme="minorEastAsia"/>
          <w:lang w:eastAsia="zh-CN"/>
        </w:rPr>
        <w:t>a</w:t>
      </w:r>
      <w:r w:rsidR="007D2466" w:rsidRPr="00CD2BB4">
        <w:rPr>
          <w:rFonts w:eastAsiaTheme="minorEastAsia"/>
          <w:lang w:eastAsia="zh-CN"/>
        </w:rPr>
        <w:t>t</w:t>
      </w:r>
      <w:r w:rsidR="008A5F61" w:rsidRPr="00CD2BB4">
        <w:rPr>
          <w:rFonts w:eastAsiaTheme="minorEastAsia"/>
          <w:lang w:eastAsia="zh-CN"/>
        </w:rPr>
        <w:t>a</w:t>
      </w:r>
      <w:r w:rsidR="007D2466" w:rsidRPr="00CD2BB4">
        <w:rPr>
          <w:rFonts w:eastAsiaTheme="minorEastAsia"/>
          <w:lang w:eastAsia="zh-CN"/>
        </w:rPr>
        <w:t xml:space="preserve"> Europskog fonda za obranu</w:t>
      </w:r>
      <w:r w:rsidR="007D2466" w:rsidRPr="00CD2BB4">
        <w:rPr>
          <w:rStyle w:val="FootnoteReference"/>
          <w:rFonts w:eastAsiaTheme="minorEastAsia"/>
          <w:lang w:eastAsia="zh-CN"/>
        </w:rPr>
        <w:footnoteReference w:id="10"/>
      </w:r>
      <w:r w:rsidR="008A5F61" w:rsidRPr="00CD2BB4">
        <w:rPr>
          <w:rFonts w:eastAsiaTheme="minorEastAsia"/>
          <w:lang w:eastAsia="zh-CN"/>
        </w:rPr>
        <w:t xml:space="preserve"> koji </w:t>
      </w:r>
      <w:r w:rsidR="0026441B" w:rsidRPr="00CD2BB4">
        <w:rPr>
          <w:rFonts w:eastAsiaTheme="minorEastAsia"/>
          <w:lang w:eastAsia="zh-CN"/>
        </w:rPr>
        <w:t xml:space="preserve">u kontekstu vizije ubrzanog razvoja obrambenih sposobnosti Europske unije </w:t>
      </w:r>
      <w:r w:rsidR="00DB5448">
        <w:rPr>
          <w:rFonts w:eastAsiaTheme="minorEastAsia"/>
          <w:lang w:eastAsia="zh-CN"/>
        </w:rPr>
        <w:t>prikazanoj</w:t>
      </w:r>
      <w:r w:rsidR="0026441B" w:rsidRPr="00CD2BB4">
        <w:rPr>
          <w:rFonts w:eastAsiaTheme="minorEastAsia"/>
          <w:lang w:eastAsia="zh-CN"/>
        </w:rPr>
        <w:t xml:space="preserve"> u Bijeloj knjizi o europskoj obrani dodatno dobi</w:t>
      </w:r>
      <w:r w:rsidR="008A5F61" w:rsidRPr="00CD2BB4">
        <w:rPr>
          <w:rFonts w:eastAsiaTheme="minorEastAsia"/>
          <w:lang w:eastAsia="zh-CN"/>
        </w:rPr>
        <w:t xml:space="preserve">vaju </w:t>
      </w:r>
      <w:r w:rsidR="0026441B" w:rsidRPr="00CD2BB4">
        <w:rPr>
          <w:rFonts w:eastAsiaTheme="minorEastAsia"/>
          <w:lang w:eastAsia="zh-CN"/>
        </w:rPr>
        <w:t>na značaju</w:t>
      </w:r>
      <w:r w:rsidR="002D2490" w:rsidRPr="00CD2BB4">
        <w:rPr>
          <w:rFonts w:eastAsiaTheme="minorEastAsia"/>
          <w:lang w:eastAsia="zh-CN"/>
        </w:rPr>
        <w:t>.</w:t>
      </w:r>
      <w:r w:rsidR="00124BAD" w:rsidRPr="00CD2BB4">
        <w:rPr>
          <w:rFonts w:eastAsiaTheme="minorEastAsia"/>
          <w:lang w:eastAsia="zh-CN"/>
        </w:rPr>
        <w:t xml:space="preserve"> </w:t>
      </w:r>
      <w:r w:rsidR="00CD2BB4">
        <w:rPr>
          <w:rFonts w:eastAsiaTheme="minorEastAsia"/>
          <w:lang w:eastAsia="zh-CN"/>
        </w:rPr>
        <w:t>Prioritet će biti projekti</w:t>
      </w:r>
      <w:r w:rsidR="00CB7CEE" w:rsidRPr="00CD2BB4" w:rsidDel="00CB7CEE">
        <w:rPr>
          <w:rFonts w:eastAsiaTheme="minorEastAsia"/>
          <w:lang w:eastAsia="zh-CN"/>
        </w:rPr>
        <w:t xml:space="preserve"> </w:t>
      </w:r>
      <w:r w:rsidR="00124BAD" w:rsidRPr="00CD2BB4">
        <w:rPr>
          <w:rFonts w:eastAsiaTheme="minorEastAsia"/>
          <w:lang w:eastAsia="zh-CN"/>
        </w:rPr>
        <w:t xml:space="preserve">od zajedničkog interesa koji </w:t>
      </w:r>
      <w:r w:rsidR="00DB5448">
        <w:rPr>
          <w:rFonts w:eastAsiaTheme="minorEastAsia"/>
          <w:lang w:eastAsia="zh-CN"/>
        </w:rPr>
        <w:t>obuhvaćaju</w:t>
      </w:r>
      <w:r w:rsidR="00124BAD" w:rsidRPr="00CD2BB4">
        <w:rPr>
          <w:rFonts w:eastAsiaTheme="minorEastAsia"/>
          <w:lang w:eastAsia="zh-CN"/>
        </w:rPr>
        <w:t xml:space="preserve"> zračnu i protuzračnu obranu, topničke sustave, projektile i streljivo, dronove i protudronske sustave, strateške omogućavatelje i zaštitu kritične infrastrukture, vojnu pokretljivost, kibernetiku, umjetnu inteligenciju i elektroničko ratovanje</w:t>
      </w:r>
      <w:r w:rsidR="00CB7CEE" w:rsidRPr="007D245A">
        <w:t xml:space="preserve"> </w:t>
      </w:r>
      <w:r w:rsidR="00CB7CEE" w:rsidRPr="007D245A">
        <w:rPr>
          <w:rFonts w:eastAsiaTheme="minorEastAsia"/>
          <w:lang w:eastAsia="zh-CN"/>
        </w:rPr>
        <w:t xml:space="preserve">uz </w:t>
      </w:r>
      <w:r w:rsidR="00CD2BB4">
        <w:rPr>
          <w:rFonts w:eastAsiaTheme="minorEastAsia"/>
          <w:lang w:eastAsia="zh-CN"/>
        </w:rPr>
        <w:t xml:space="preserve">najveće moguće </w:t>
      </w:r>
      <w:r w:rsidR="00CB7CEE" w:rsidRPr="007D245A">
        <w:rPr>
          <w:rFonts w:eastAsiaTheme="minorEastAsia"/>
          <w:lang w:eastAsia="zh-CN"/>
        </w:rPr>
        <w:t>korištenje dostupnih mehanizama financiranja iz sredstava Europske unije.</w:t>
      </w:r>
    </w:p>
    <w:p w14:paraId="20F37293" w14:textId="77777777" w:rsidR="00DC2DE4" w:rsidRPr="007D245A" w:rsidRDefault="00DC2DE4" w:rsidP="00A15042">
      <w:pPr>
        <w:ind w:firstLine="709"/>
        <w:jc w:val="both"/>
        <w:rPr>
          <w:rFonts w:eastAsiaTheme="minorEastAsia"/>
          <w:lang w:eastAsia="zh-CN"/>
        </w:rPr>
      </w:pPr>
    </w:p>
    <w:p w14:paraId="3A1BC592" w14:textId="225EFB2B" w:rsidR="001F56F2" w:rsidRDefault="00F74BD2" w:rsidP="00A15042">
      <w:pPr>
        <w:pStyle w:val="Heading1"/>
        <w:spacing w:before="0" w:after="0"/>
      </w:pPr>
      <w:bookmarkStart w:id="60" w:name="_Toc13326376"/>
      <w:bookmarkStart w:id="61" w:name="_Toc188349579"/>
      <w:bookmarkEnd w:id="58"/>
      <w:bookmarkEnd w:id="59"/>
      <w:bookmarkEnd w:id="60"/>
      <w:r w:rsidRPr="007D245A">
        <w:t>6</w:t>
      </w:r>
      <w:r w:rsidR="001F56F2" w:rsidRPr="007D245A">
        <w:t>.</w:t>
      </w:r>
      <w:r w:rsidR="001F56F2" w:rsidRPr="007D245A">
        <w:tab/>
      </w:r>
      <w:r w:rsidRPr="007D245A">
        <w:t>VIZIJA I SMJER RAZVOJA SPOSOBNOSTI ORUŽANIH SNAGA</w:t>
      </w:r>
      <w:bookmarkEnd w:id="61"/>
    </w:p>
    <w:p w14:paraId="710E1EE4" w14:textId="77777777" w:rsidR="00DC2DE4" w:rsidRPr="00DC2DE4" w:rsidRDefault="00DC2DE4" w:rsidP="00DC2DE4">
      <w:pPr>
        <w:rPr>
          <w:lang w:eastAsia="zh-CN"/>
        </w:rPr>
      </w:pPr>
    </w:p>
    <w:p w14:paraId="56773BB1" w14:textId="45A79429" w:rsidR="002D2490" w:rsidRPr="007D245A" w:rsidRDefault="003B658F" w:rsidP="00A15042">
      <w:pPr>
        <w:ind w:firstLine="709"/>
        <w:jc w:val="both"/>
        <w:rPr>
          <w:rFonts w:eastAsiaTheme="minorEastAsia"/>
          <w:lang w:eastAsia="zh-CN"/>
        </w:rPr>
      </w:pPr>
      <w:r>
        <w:rPr>
          <w:rFonts w:eastAsiaTheme="minorEastAsia"/>
          <w:lang w:eastAsia="zh-CN"/>
        </w:rPr>
        <w:tab/>
      </w:r>
      <w:r w:rsidR="000B268A" w:rsidRPr="00C702EB">
        <w:rPr>
          <w:rFonts w:eastAsiaTheme="minorEastAsia"/>
          <w:lang w:eastAsia="zh-CN"/>
        </w:rPr>
        <w:t>Brojčana veličina Oružanih snaga neće se smanjivati, a s</w:t>
      </w:r>
      <w:r w:rsidR="002D2490" w:rsidRPr="00C702EB">
        <w:rPr>
          <w:rFonts w:eastAsiaTheme="minorEastAsia"/>
          <w:lang w:eastAsia="zh-CN"/>
        </w:rPr>
        <w:t xml:space="preserve">truktura </w:t>
      </w:r>
      <w:r w:rsidR="002D2490" w:rsidRPr="007D245A">
        <w:rPr>
          <w:rFonts w:eastAsiaTheme="minorEastAsia"/>
          <w:lang w:eastAsia="zh-CN"/>
        </w:rPr>
        <w:t>i organizacija Oružanih snaga kontinuirano će se prilagođavati trendovima razvoja sposobnosti za odgovor na suvremene prijetnje i izazove</w:t>
      </w:r>
      <w:r w:rsidR="002E3A0E" w:rsidRPr="007D245A">
        <w:rPr>
          <w:rFonts w:eastAsiaTheme="minorEastAsia"/>
          <w:lang w:eastAsia="zh-CN"/>
        </w:rPr>
        <w:t>,</w:t>
      </w:r>
      <w:r w:rsidR="00AD613C" w:rsidRPr="007D245A">
        <w:rPr>
          <w:rFonts w:eastAsiaTheme="minorEastAsia"/>
          <w:lang w:eastAsia="zh-CN"/>
        </w:rPr>
        <w:t xml:space="preserve"> kao i</w:t>
      </w:r>
      <w:r w:rsidR="00AE577B" w:rsidRPr="007D245A">
        <w:rPr>
          <w:rFonts w:eastAsiaTheme="minorEastAsia"/>
          <w:lang w:eastAsia="zh-CN"/>
        </w:rPr>
        <w:t xml:space="preserve"> </w:t>
      </w:r>
      <w:r w:rsidR="002D2490" w:rsidRPr="007D245A">
        <w:rPr>
          <w:rFonts w:eastAsiaTheme="minorEastAsia"/>
          <w:lang w:eastAsia="zh-CN"/>
        </w:rPr>
        <w:t xml:space="preserve">potrebama uvođenja u operativnu uporabu </w:t>
      </w:r>
      <w:r w:rsidR="00AD613C" w:rsidRPr="007D245A">
        <w:rPr>
          <w:rFonts w:eastAsiaTheme="minorEastAsia"/>
          <w:lang w:eastAsia="zh-CN"/>
        </w:rPr>
        <w:t xml:space="preserve">novih sustava </w:t>
      </w:r>
      <w:r w:rsidR="002D2490" w:rsidRPr="007D245A">
        <w:rPr>
          <w:rFonts w:eastAsiaTheme="minorEastAsia"/>
          <w:lang w:eastAsia="zh-CN"/>
        </w:rPr>
        <w:t>naoružanja</w:t>
      </w:r>
      <w:r w:rsidR="002E3A0E" w:rsidRPr="007D245A">
        <w:rPr>
          <w:rFonts w:eastAsiaTheme="minorEastAsia"/>
          <w:lang w:eastAsia="zh-CN"/>
        </w:rPr>
        <w:t>, čime će se</w:t>
      </w:r>
      <w:r w:rsidR="00AD613C" w:rsidRPr="007D245A">
        <w:rPr>
          <w:rFonts w:eastAsiaTheme="minorEastAsia"/>
          <w:lang w:eastAsia="zh-CN"/>
        </w:rPr>
        <w:t xml:space="preserve"> omogućiti razvoj sposobnosti u skladu s nacionalnim</w:t>
      </w:r>
      <w:r w:rsidR="002E3A0E" w:rsidRPr="007D245A">
        <w:rPr>
          <w:rFonts w:eastAsiaTheme="minorEastAsia"/>
          <w:lang w:eastAsia="zh-CN"/>
        </w:rPr>
        <w:t xml:space="preserve"> zahtjevima te zahtjevima NATO-a i Europske unije.</w:t>
      </w:r>
      <w:r w:rsidR="00AD613C" w:rsidRPr="007D245A">
        <w:rPr>
          <w:rFonts w:eastAsiaTheme="minorEastAsia"/>
          <w:lang w:eastAsia="zh-CN"/>
        </w:rPr>
        <w:t xml:space="preserve"> </w:t>
      </w:r>
      <w:r w:rsidR="002D2490" w:rsidRPr="007D245A">
        <w:rPr>
          <w:rFonts w:eastAsiaTheme="minorEastAsia"/>
          <w:lang w:eastAsia="zh-CN"/>
        </w:rPr>
        <w:t xml:space="preserve">Oružane snage nastavit će se razvijati za samostalno djelovanje, kao i za djelovanje sa saveznicima na teritoriju Hrvatske i u inozemstvu u skladu </w:t>
      </w:r>
      <w:r w:rsidR="002D2490" w:rsidRPr="00D00242">
        <w:rPr>
          <w:rFonts w:eastAsiaTheme="minorEastAsia"/>
          <w:lang w:eastAsia="zh-CN"/>
        </w:rPr>
        <w:t xml:space="preserve">sa sklopljenim međunarodnim ugovorima te u aktivnostima koje pridonose izgradnji međunarodne sigurnosti. </w:t>
      </w:r>
      <w:r w:rsidR="001161D0" w:rsidRPr="00D00242">
        <w:rPr>
          <w:rFonts w:eastAsiaTheme="minorEastAsia"/>
          <w:lang w:eastAsia="zh-CN"/>
        </w:rPr>
        <w:t xml:space="preserve">Razvoj sposobnosti </w:t>
      </w:r>
      <w:r w:rsidR="004B4737" w:rsidRPr="00D00242">
        <w:rPr>
          <w:rFonts w:eastAsiaTheme="minorEastAsia"/>
          <w:lang w:eastAsia="zh-CN"/>
        </w:rPr>
        <w:t>kontinuirano se usklađuje s</w:t>
      </w:r>
      <w:r w:rsidR="001161D0" w:rsidRPr="00D00242">
        <w:rPr>
          <w:rFonts w:eastAsiaTheme="minorEastAsia"/>
          <w:lang w:eastAsia="zh-CN"/>
        </w:rPr>
        <w:t xml:space="preserve"> ciljevima </w:t>
      </w:r>
      <w:r w:rsidR="00D00242" w:rsidRPr="00D00242">
        <w:rPr>
          <w:rFonts w:eastAsiaTheme="minorEastAsia"/>
          <w:lang w:eastAsia="zh-CN"/>
        </w:rPr>
        <w:t xml:space="preserve">sustava </w:t>
      </w:r>
      <w:r w:rsidR="001161D0" w:rsidRPr="00D00242">
        <w:rPr>
          <w:rFonts w:eastAsiaTheme="minorEastAsia"/>
          <w:lang w:eastAsia="zh-CN"/>
        </w:rPr>
        <w:t>domovinske sigurnosti</w:t>
      </w:r>
      <w:r w:rsidR="004B4737" w:rsidRPr="00D00242">
        <w:rPr>
          <w:rFonts w:eastAsiaTheme="minorEastAsia"/>
          <w:lang w:eastAsia="zh-CN"/>
        </w:rPr>
        <w:t xml:space="preserve"> te će se</w:t>
      </w:r>
      <w:r w:rsidR="004E73FA" w:rsidRPr="00D00242">
        <w:rPr>
          <w:rFonts w:eastAsiaTheme="minorEastAsia"/>
          <w:lang w:eastAsia="zh-CN"/>
        </w:rPr>
        <w:t xml:space="preserve"> </w:t>
      </w:r>
      <w:r w:rsidR="001161D0" w:rsidRPr="00D00242">
        <w:rPr>
          <w:rFonts w:eastAsiaTheme="minorEastAsia"/>
          <w:lang w:eastAsia="zh-CN"/>
        </w:rPr>
        <w:t>Oružane snage nastavit</w:t>
      </w:r>
      <w:r w:rsidR="004B4737" w:rsidRPr="00D00242">
        <w:rPr>
          <w:rFonts w:eastAsiaTheme="minorEastAsia"/>
          <w:lang w:eastAsia="zh-CN"/>
        </w:rPr>
        <w:t>i</w:t>
      </w:r>
      <w:r w:rsidR="001161D0" w:rsidRPr="00D00242">
        <w:rPr>
          <w:rFonts w:eastAsiaTheme="minorEastAsia"/>
          <w:lang w:eastAsia="zh-CN"/>
        </w:rPr>
        <w:t xml:space="preserve"> </w:t>
      </w:r>
      <w:r w:rsidR="004E73FA" w:rsidRPr="00D00242">
        <w:rPr>
          <w:rFonts w:eastAsiaTheme="minorEastAsia"/>
          <w:lang w:eastAsia="zh-CN"/>
        </w:rPr>
        <w:t xml:space="preserve">razvijati </w:t>
      </w:r>
      <w:r w:rsidR="001161D0" w:rsidRPr="00D00242">
        <w:rPr>
          <w:rFonts w:eastAsiaTheme="minorEastAsia"/>
          <w:lang w:eastAsia="zh-CN"/>
        </w:rPr>
        <w:t xml:space="preserve">kao </w:t>
      </w:r>
      <w:r w:rsidR="004E73FA" w:rsidRPr="00D00242">
        <w:rPr>
          <w:rFonts w:eastAsiaTheme="minorEastAsia"/>
          <w:lang w:eastAsia="zh-CN"/>
        </w:rPr>
        <w:t xml:space="preserve">jedna od </w:t>
      </w:r>
      <w:r w:rsidR="001161D0" w:rsidRPr="00D00242">
        <w:rPr>
          <w:rFonts w:eastAsiaTheme="minorEastAsia"/>
          <w:lang w:eastAsia="zh-CN"/>
        </w:rPr>
        <w:t>ključn</w:t>
      </w:r>
      <w:r w:rsidR="004E73FA" w:rsidRPr="00D00242">
        <w:rPr>
          <w:rFonts w:eastAsiaTheme="minorEastAsia"/>
          <w:lang w:eastAsia="zh-CN"/>
        </w:rPr>
        <w:t>ih</w:t>
      </w:r>
      <w:r w:rsidR="001161D0" w:rsidRPr="00D00242">
        <w:rPr>
          <w:rFonts w:eastAsiaTheme="minorEastAsia"/>
          <w:lang w:eastAsia="zh-CN"/>
        </w:rPr>
        <w:t xml:space="preserve"> sastavnica sveukupne otpornosti</w:t>
      </w:r>
      <w:r w:rsidR="001161D0" w:rsidRPr="007D245A">
        <w:rPr>
          <w:rFonts w:eastAsiaTheme="minorEastAsia"/>
          <w:lang w:eastAsia="zh-CN"/>
        </w:rPr>
        <w:t xml:space="preserve"> Republike Hrvatske.</w:t>
      </w:r>
    </w:p>
    <w:p w14:paraId="3739E458" w14:textId="19F633D1" w:rsidR="005C339A" w:rsidRPr="00C702EB" w:rsidRDefault="003B658F" w:rsidP="00A15042">
      <w:pPr>
        <w:adjustRightInd w:val="0"/>
        <w:snapToGrid w:val="0"/>
        <w:ind w:firstLine="708"/>
        <w:jc w:val="both"/>
        <w:rPr>
          <w:rFonts w:eastAsia="SimSun"/>
          <w:lang w:eastAsia="zh-CN"/>
        </w:rPr>
      </w:pPr>
      <w:r>
        <w:rPr>
          <w:rFonts w:eastAsia="SimSun"/>
          <w:lang w:eastAsia="zh-CN"/>
        </w:rPr>
        <w:tab/>
      </w:r>
      <w:r w:rsidR="002D2490" w:rsidRPr="007D245A">
        <w:rPr>
          <w:rFonts w:eastAsia="SimSun"/>
          <w:lang w:eastAsia="zh-CN"/>
        </w:rPr>
        <w:t>Glavni stožer Oružanih snaga Republike Hrvatske</w:t>
      </w:r>
      <w:r w:rsidR="002D2490" w:rsidRPr="007D245A">
        <w:rPr>
          <w:rFonts w:eastAsia="SimSun"/>
          <w:b/>
          <w:lang w:eastAsia="zh-CN"/>
        </w:rPr>
        <w:t xml:space="preserve"> </w:t>
      </w:r>
      <w:r w:rsidR="002D2490" w:rsidRPr="007D245A">
        <w:rPr>
          <w:rFonts w:eastAsia="SimSun"/>
          <w:bCs/>
          <w:lang w:eastAsia="zh-CN"/>
        </w:rPr>
        <w:t>(u daljnjem tekstu Glavni stožer)</w:t>
      </w:r>
      <w:r w:rsidR="002D2490" w:rsidRPr="007D245A">
        <w:rPr>
          <w:rFonts w:eastAsia="SimSun"/>
          <w:b/>
          <w:lang w:eastAsia="zh-CN"/>
        </w:rPr>
        <w:t xml:space="preserve"> </w:t>
      </w:r>
      <w:r w:rsidR="002D2490" w:rsidRPr="007D245A">
        <w:rPr>
          <w:rFonts w:eastAsia="SimSun"/>
          <w:lang w:eastAsia="zh-CN"/>
        </w:rPr>
        <w:t>je združeno tijelo Oružanih snaga ustrojeno u okviru Ministarstva obrane</w:t>
      </w:r>
      <w:r w:rsidR="005C339A" w:rsidRPr="007D245A">
        <w:rPr>
          <w:rFonts w:eastAsia="SimSun"/>
          <w:lang w:eastAsia="zh-CN"/>
        </w:rPr>
        <w:t xml:space="preserve"> </w:t>
      </w:r>
      <w:r w:rsidR="002D2490" w:rsidRPr="007D245A">
        <w:rPr>
          <w:rFonts w:eastAsia="SimSun"/>
          <w:lang w:eastAsia="zh-CN"/>
        </w:rPr>
        <w:t>nadležno za pripremu, zapovijedanje, uporabu i korištenje Oružanih snaga</w:t>
      </w:r>
      <w:r w:rsidR="002D2490" w:rsidRPr="00C702EB">
        <w:rPr>
          <w:rFonts w:eastAsia="SimSun"/>
          <w:lang w:eastAsia="zh-CN"/>
        </w:rPr>
        <w:t xml:space="preserve">. </w:t>
      </w:r>
      <w:r w:rsidR="000B268A" w:rsidRPr="00C702EB">
        <w:rPr>
          <w:rFonts w:eastAsia="SimSun"/>
          <w:lang w:eastAsia="zh-CN"/>
        </w:rPr>
        <w:t xml:space="preserve">Ustroj Glavnog stožera propisuje Predsjednik </w:t>
      </w:r>
      <w:r w:rsidR="000B268A" w:rsidRPr="00D00242">
        <w:rPr>
          <w:rFonts w:eastAsia="SimSun"/>
          <w:lang w:eastAsia="zh-CN"/>
        </w:rPr>
        <w:t>Republike</w:t>
      </w:r>
      <w:r w:rsidR="000B268A" w:rsidRPr="00C702EB">
        <w:rPr>
          <w:rFonts w:eastAsia="SimSun"/>
          <w:lang w:eastAsia="zh-CN"/>
        </w:rPr>
        <w:t xml:space="preserve"> </w:t>
      </w:r>
      <w:r w:rsidR="00D00242">
        <w:rPr>
          <w:rFonts w:eastAsia="SimSun"/>
          <w:lang w:eastAsia="zh-CN"/>
        </w:rPr>
        <w:t xml:space="preserve">Hrvatske </w:t>
      </w:r>
      <w:r w:rsidR="000B268A" w:rsidRPr="00C702EB">
        <w:rPr>
          <w:rFonts w:eastAsia="SimSun"/>
          <w:lang w:eastAsia="zh-CN"/>
        </w:rPr>
        <w:t>na prijedlog načelnika Glavnog stožera i uz suglasnost ministra obrane.</w:t>
      </w:r>
    </w:p>
    <w:p w14:paraId="7D8BE011" w14:textId="4E072445" w:rsidR="004E4061" w:rsidRDefault="003B658F" w:rsidP="00A15042">
      <w:pPr>
        <w:adjustRightInd w:val="0"/>
        <w:snapToGrid w:val="0"/>
        <w:ind w:firstLine="708"/>
        <w:jc w:val="both"/>
        <w:rPr>
          <w:rFonts w:eastAsia="SimSun"/>
          <w:lang w:eastAsia="zh-CN"/>
        </w:rPr>
      </w:pPr>
      <w:r>
        <w:rPr>
          <w:rFonts w:eastAsia="SimSun"/>
          <w:lang w:eastAsia="zh-CN"/>
        </w:rPr>
        <w:tab/>
      </w:r>
      <w:r w:rsidR="002D2490" w:rsidRPr="007D245A">
        <w:rPr>
          <w:rFonts w:eastAsia="SimSun"/>
          <w:lang w:eastAsia="zh-CN"/>
        </w:rPr>
        <w:t xml:space="preserve">Glavni stožer </w:t>
      </w:r>
      <w:r w:rsidR="002D2490" w:rsidRPr="00C702EB">
        <w:rPr>
          <w:rFonts w:eastAsia="SimSun"/>
          <w:lang w:eastAsia="zh-CN"/>
        </w:rPr>
        <w:t xml:space="preserve">je nositelj </w:t>
      </w:r>
      <w:r w:rsidR="00025967" w:rsidRPr="00C702EB">
        <w:rPr>
          <w:rFonts w:eastAsia="SimSun"/>
          <w:lang w:eastAsia="zh-CN"/>
        </w:rPr>
        <w:t xml:space="preserve">planiranja uporabe Oružanih snaga i </w:t>
      </w:r>
      <w:r w:rsidR="002D2490" w:rsidRPr="007D245A">
        <w:rPr>
          <w:rFonts w:eastAsia="SimSun"/>
          <w:lang w:eastAsia="zh-CN"/>
        </w:rPr>
        <w:t xml:space="preserve">operativnog planiranja, izrađuje koncept razvoja vojnih sposobnosti, provodi nadzor i ocjenjivanje borbene spremnosti i predlaže programe opremanja i modernizacije Oružanih snaga. </w:t>
      </w:r>
    </w:p>
    <w:p w14:paraId="42F9E527" w14:textId="7A1FE807" w:rsidR="002D2490" w:rsidRPr="00C702EB" w:rsidRDefault="004E4061" w:rsidP="00A15042">
      <w:pPr>
        <w:adjustRightInd w:val="0"/>
        <w:snapToGrid w:val="0"/>
        <w:ind w:firstLine="708"/>
        <w:jc w:val="both"/>
        <w:rPr>
          <w:rFonts w:eastAsia="SimSun"/>
          <w:lang w:eastAsia="zh-CN"/>
        </w:rPr>
      </w:pPr>
      <w:r>
        <w:rPr>
          <w:rFonts w:eastAsia="SimSun"/>
          <w:lang w:eastAsia="zh-CN"/>
        </w:rPr>
        <w:tab/>
      </w:r>
      <w:r w:rsidR="002D2490" w:rsidRPr="007D245A">
        <w:rPr>
          <w:rFonts w:eastAsia="SimSun"/>
          <w:lang w:eastAsia="zh-CN"/>
        </w:rPr>
        <w:t>U okviru Ministarstva obrane, Glavni stožer sudjeluje u procesima obrambenog planiranja, provedbi personalnog upravljanja, planiranja i programiranja proračuna i materijalnog zbrinjavanja, u dijelu koji se odnosi na Oružane snage. Glavni stožer nastavit će unaprjeđivati sustav zapovijedanja i nadzora te raditi na prilagodbi organizacije u skladu s potrebama razvijanja novih sposobnosti.</w:t>
      </w:r>
      <w:r w:rsidR="00621A63" w:rsidRPr="007D245A">
        <w:rPr>
          <w:rFonts w:eastAsiaTheme="minorEastAsia"/>
          <w:iCs/>
          <w:lang w:eastAsia="zh-CN"/>
        </w:rPr>
        <w:t xml:space="preserve"> U tom kontekstu, Ministarstvo obrane i Glavni stožer sustavno će jačati strateško planiranje, integrirano u</w:t>
      </w:r>
      <w:r w:rsidR="003C7E8D">
        <w:rPr>
          <w:rFonts w:eastAsiaTheme="minorEastAsia"/>
          <w:iCs/>
          <w:lang w:eastAsia="zh-CN"/>
        </w:rPr>
        <w:t>pravljanje obrambenim resursima</w:t>
      </w:r>
      <w:r w:rsidR="00621A63" w:rsidRPr="007D245A">
        <w:rPr>
          <w:rFonts w:eastAsiaTheme="minorEastAsia"/>
          <w:iCs/>
          <w:lang w:eastAsia="zh-CN"/>
        </w:rPr>
        <w:t xml:space="preserve"> te transparentno i odgovorno upravljanje obrambenim ulaganjima </w:t>
      </w:r>
      <w:r w:rsidR="00621A63" w:rsidRPr="00C702EB">
        <w:rPr>
          <w:rFonts w:eastAsiaTheme="minorEastAsia"/>
          <w:iCs/>
          <w:lang w:eastAsia="zh-CN"/>
        </w:rPr>
        <w:t>u skladu s nacionalnim i savezničkim obvezama.</w:t>
      </w:r>
    </w:p>
    <w:p w14:paraId="1EA3CD48" w14:textId="35155E7D" w:rsidR="003C7E8D" w:rsidRPr="007D245A" w:rsidRDefault="003B658F" w:rsidP="00A15042">
      <w:pPr>
        <w:adjustRightInd w:val="0"/>
        <w:snapToGrid w:val="0"/>
        <w:ind w:firstLine="709"/>
        <w:jc w:val="both"/>
        <w:rPr>
          <w:rFonts w:eastAsiaTheme="minorEastAsia"/>
          <w:iCs/>
          <w:lang w:eastAsia="zh-CN"/>
        </w:rPr>
      </w:pPr>
      <w:r>
        <w:rPr>
          <w:rFonts w:eastAsiaTheme="minorEastAsia"/>
          <w:bCs/>
          <w:iCs/>
          <w:lang w:eastAsia="zh-CN"/>
        </w:rPr>
        <w:tab/>
      </w:r>
      <w:r w:rsidR="002E3A0E" w:rsidRPr="00C702EB">
        <w:rPr>
          <w:rFonts w:eastAsiaTheme="minorEastAsia"/>
          <w:bCs/>
          <w:iCs/>
          <w:lang w:eastAsia="zh-CN"/>
        </w:rPr>
        <w:t>Oružane snage</w:t>
      </w:r>
      <w:r w:rsidR="005C339A" w:rsidRPr="00C702EB">
        <w:rPr>
          <w:rFonts w:eastAsiaTheme="minorEastAsia"/>
          <w:bCs/>
          <w:iCs/>
          <w:lang w:eastAsia="zh-CN"/>
        </w:rPr>
        <w:t xml:space="preserve"> </w:t>
      </w:r>
      <w:r w:rsidR="00557BD6" w:rsidRPr="00C702EB">
        <w:rPr>
          <w:rFonts w:eastAsiaTheme="minorEastAsia"/>
          <w:bCs/>
          <w:iCs/>
          <w:lang w:eastAsia="zh-CN"/>
        </w:rPr>
        <w:t xml:space="preserve">su </w:t>
      </w:r>
      <w:r w:rsidR="004C1C4C" w:rsidRPr="00C702EB">
        <w:rPr>
          <w:rFonts w:eastAsiaTheme="minorEastAsia"/>
          <w:bCs/>
          <w:iCs/>
          <w:lang w:eastAsia="zh-CN"/>
        </w:rPr>
        <w:t xml:space="preserve">nositelji </w:t>
      </w:r>
      <w:r w:rsidR="005C339A" w:rsidRPr="00C702EB">
        <w:rPr>
          <w:rFonts w:eastAsiaTheme="minorEastAsia"/>
          <w:bCs/>
          <w:iCs/>
          <w:lang w:eastAsia="zh-CN"/>
        </w:rPr>
        <w:t>razvoj</w:t>
      </w:r>
      <w:r w:rsidR="004C1C4C" w:rsidRPr="00C702EB">
        <w:rPr>
          <w:rFonts w:eastAsiaTheme="minorEastAsia"/>
          <w:bCs/>
          <w:iCs/>
          <w:lang w:eastAsia="zh-CN"/>
        </w:rPr>
        <w:t>a</w:t>
      </w:r>
      <w:r w:rsidR="005C339A" w:rsidRPr="00C702EB">
        <w:rPr>
          <w:rFonts w:eastAsiaTheme="minorEastAsia"/>
          <w:iCs/>
          <w:lang w:eastAsia="zh-CN"/>
        </w:rPr>
        <w:t xml:space="preserve"> i održavanj</w:t>
      </w:r>
      <w:r w:rsidR="004C1C4C" w:rsidRPr="00C702EB">
        <w:rPr>
          <w:rFonts w:eastAsiaTheme="minorEastAsia"/>
          <w:iCs/>
          <w:lang w:eastAsia="zh-CN"/>
        </w:rPr>
        <w:t>a</w:t>
      </w:r>
      <w:r w:rsidR="005C339A" w:rsidRPr="00C702EB">
        <w:rPr>
          <w:rFonts w:eastAsiaTheme="minorEastAsia"/>
          <w:iCs/>
          <w:lang w:eastAsia="zh-CN"/>
        </w:rPr>
        <w:t xml:space="preserve"> operativnih sposobnosti s primarnom zadaćom obuke pojedinaca, postrojbi i </w:t>
      </w:r>
      <w:r w:rsidR="005C339A" w:rsidRPr="007D245A">
        <w:rPr>
          <w:rFonts w:eastAsiaTheme="minorEastAsia"/>
          <w:iCs/>
          <w:lang w:eastAsia="zh-CN"/>
        </w:rPr>
        <w:t xml:space="preserve">namjenski organiziranih snaga za provedbu zadaća, održavanje potrebne razine borbene spremnosti i pravodobne raspoloživosti operativnih postrojbi te provedbu združenih operacija. Odgovorne su za razvoj granskih doktrina te obuku djelatnog i pričuvnog osoblja. </w:t>
      </w:r>
      <w:r w:rsidR="00DB5448">
        <w:rPr>
          <w:rFonts w:eastAsiaTheme="minorEastAsia"/>
          <w:iCs/>
          <w:lang w:eastAsia="zh-CN"/>
        </w:rPr>
        <w:t>Radi</w:t>
      </w:r>
      <w:r w:rsidR="002E3A0E" w:rsidRPr="007D245A">
        <w:rPr>
          <w:rFonts w:eastAsiaTheme="minorEastAsia"/>
          <w:iCs/>
          <w:lang w:eastAsia="zh-CN"/>
        </w:rPr>
        <w:t xml:space="preserve"> postizanja sinergijskog učinka u odgovoru na strateške izazove</w:t>
      </w:r>
      <w:r w:rsidR="00DB5448">
        <w:rPr>
          <w:rFonts w:eastAsiaTheme="minorEastAsia"/>
          <w:iCs/>
          <w:lang w:eastAsia="zh-CN"/>
        </w:rPr>
        <w:t>,</w:t>
      </w:r>
      <w:r w:rsidR="002E3A0E" w:rsidRPr="007D245A">
        <w:rPr>
          <w:rFonts w:eastAsiaTheme="minorEastAsia"/>
          <w:iCs/>
          <w:lang w:eastAsia="zh-CN"/>
        </w:rPr>
        <w:t xml:space="preserve"> </w:t>
      </w:r>
      <w:r w:rsidR="004C1C4C" w:rsidRPr="007D245A">
        <w:rPr>
          <w:rFonts w:eastAsiaTheme="minorEastAsia"/>
          <w:iCs/>
          <w:lang w:eastAsia="zh-CN"/>
        </w:rPr>
        <w:t>Oružane snage združivat će sposobnosti granskih i funkcionalnih sastavnica</w:t>
      </w:r>
      <w:r w:rsidR="002E3A0E" w:rsidRPr="007D245A">
        <w:rPr>
          <w:rFonts w:eastAsiaTheme="minorEastAsia"/>
          <w:iCs/>
          <w:lang w:eastAsia="zh-CN"/>
        </w:rPr>
        <w:t>.</w:t>
      </w:r>
      <w:r w:rsidR="004C1C4C" w:rsidRPr="007D245A">
        <w:rPr>
          <w:rFonts w:eastAsiaTheme="minorEastAsia"/>
          <w:iCs/>
          <w:lang w:eastAsia="zh-CN"/>
        </w:rPr>
        <w:t xml:space="preserve"> </w:t>
      </w:r>
    </w:p>
    <w:p w14:paraId="242B10B0" w14:textId="3BD10296" w:rsidR="00AD12AC" w:rsidRPr="007D245A" w:rsidRDefault="003B658F" w:rsidP="00A15042">
      <w:pPr>
        <w:adjustRightInd w:val="0"/>
        <w:snapToGrid w:val="0"/>
        <w:ind w:firstLine="708"/>
        <w:jc w:val="both"/>
        <w:rPr>
          <w:rFonts w:eastAsiaTheme="minorEastAsia"/>
          <w:lang w:eastAsia="zh-CN"/>
        </w:rPr>
      </w:pPr>
      <w:r>
        <w:rPr>
          <w:rFonts w:eastAsiaTheme="minorEastAsia"/>
          <w:lang w:eastAsia="zh-CN"/>
        </w:rPr>
        <w:lastRenderedPageBreak/>
        <w:tab/>
      </w:r>
      <w:r w:rsidR="00AD12AC" w:rsidRPr="007D245A">
        <w:rPr>
          <w:rFonts w:eastAsiaTheme="minorEastAsia"/>
          <w:lang w:eastAsia="zh-CN"/>
        </w:rPr>
        <w:t xml:space="preserve">Hrvatska kopnena vojska nastavit će povećavati sposobnosti manevra, vatrene moći, pokretljivosti, preciznih udara na velikim daljinama, unaprjeđivati sposobnosti preživljavanja i zaštite snaga te razvijati učinkovitu potporu sustavu zapovijedanja. </w:t>
      </w:r>
    </w:p>
    <w:p w14:paraId="232BFC84" w14:textId="3E1CC7EC" w:rsidR="00F74F31" w:rsidRDefault="003B658F" w:rsidP="00A15042">
      <w:pPr>
        <w:adjustRightInd w:val="0"/>
        <w:snapToGrid w:val="0"/>
        <w:ind w:firstLine="708"/>
        <w:jc w:val="both"/>
        <w:rPr>
          <w:rFonts w:eastAsiaTheme="minorEastAsia"/>
          <w:lang w:eastAsia="zh-CN"/>
        </w:rPr>
      </w:pPr>
      <w:r>
        <w:rPr>
          <w:rFonts w:eastAsiaTheme="minorEastAsia"/>
          <w:lang w:eastAsia="zh-CN"/>
        </w:rPr>
        <w:tab/>
      </w:r>
      <w:r w:rsidR="00F74F31" w:rsidRPr="007D245A">
        <w:rPr>
          <w:rFonts w:eastAsiaTheme="minorEastAsia"/>
          <w:lang w:eastAsia="zh-CN"/>
        </w:rPr>
        <w:t>Kopnene snage temelje razvoj na gardijskim brigadama čija fleksibilna struktura omogućuje moduliranje sna</w:t>
      </w:r>
      <w:r w:rsidR="00B30D10" w:rsidRPr="007D245A">
        <w:rPr>
          <w:rFonts w:eastAsiaTheme="minorEastAsia"/>
          <w:lang w:eastAsia="zh-CN"/>
        </w:rPr>
        <w:t>ga u borbene skupine pješaštva.</w:t>
      </w:r>
      <w:r w:rsidR="00F74F31" w:rsidRPr="007D245A">
        <w:rPr>
          <w:rFonts w:eastAsiaTheme="minorEastAsia"/>
          <w:lang w:eastAsia="zh-CN"/>
        </w:rPr>
        <w:t xml:space="preserve"> U prvom </w:t>
      </w:r>
      <w:r w:rsidR="00E622FC" w:rsidRPr="007D245A">
        <w:rPr>
          <w:rFonts w:eastAsiaTheme="minorEastAsia"/>
          <w:lang w:eastAsia="zh-CN"/>
        </w:rPr>
        <w:t>tro</w:t>
      </w:r>
      <w:r w:rsidR="00B30D10" w:rsidRPr="007D245A">
        <w:rPr>
          <w:rFonts w:eastAsiaTheme="minorEastAsia"/>
          <w:lang w:eastAsia="zh-CN"/>
        </w:rPr>
        <w:t>godišnjem razdoblju</w:t>
      </w:r>
      <w:r w:rsidR="00F74F31" w:rsidRPr="007D245A">
        <w:rPr>
          <w:rFonts w:eastAsiaTheme="minorEastAsia"/>
          <w:lang w:eastAsia="zh-CN"/>
        </w:rPr>
        <w:t xml:space="preserve"> </w:t>
      </w:r>
      <w:r w:rsidR="0010192B" w:rsidRPr="007D245A">
        <w:rPr>
          <w:rFonts w:eastAsiaTheme="minorEastAsia"/>
          <w:lang w:eastAsia="zh-CN"/>
        </w:rPr>
        <w:t xml:space="preserve">Dugoročnog plana razvoja </w:t>
      </w:r>
      <w:r w:rsidR="00F74F31" w:rsidRPr="007D245A">
        <w:rPr>
          <w:rFonts w:eastAsiaTheme="minorEastAsia"/>
          <w:lang w:eastAsia="zh-CN"/>
        </w:rPr>
        <w:t>prioritet je na dostizanju sposobnosti brigade</w:t>
      </w:r>
      <w:r w:rsidR="00824C94" w:rsidRPr="007D245A">
        <w:rPr>
          <w:rFonts w:eastAsiaTheme="minorEastAsia"/>
          <w:lang w:eastAsia="zh-CN"/>
        </w:rPr>
        <w:t xml:space="preserve"> srednjeg pješaštva, opremljene</w:t>
      </w:r>
      <w:r w:rsidR="00F74F31" w:rsidRPr="007D245A">
        <w:rPr>
          <w:rFonts w:eastAsiaTheme="minorEastAsia"/>
          <w:lang w:eastAsia="zh-CN"/>
        </w:rPr>
        <w:t xml:space="preserve"> borbenim vozilima pješaštva, </w:t>
      </w:r>
      <w:r w:rsidR="00E622FC" w:rsidRPr="007D245A">
        <w:rPr>
          <w:rFonts w:eastAsiaTheme="minorEastAsia"/>
          <w:lang w:eastAsia="zh-CN"/>
        </w:rPr>
        <w:t xml:space="preserve">dok će </w:t>
      </w:r>
      <w:r w:rsidR="00DB5448">
        <w:rPr>
          <w:rFonts w:eastAsiaTheme="minorEastAsia"/>
          <w:lang w:eastAsia="zh-CN"/>
        </w:rPr>
        <w:t>iduće</w:t>
      </w:r>
      <w:r w:rsidR="00E622FC" w:rsidRPr="007D245A">
        <w:rPr>
          <w:rFonts w:eastAsiaTheme="minorEastAsia"/>
          <w:lang w:eastAsia="zh-CN"/>
        </w:rPr>
        <w:t xml:space="preserve"> tro</w:t>
      </w:r>
      <w:r w:rsidR="00F74F31" w:rsidRPr="007D245A">
        <w:rPr>
          <w:rFonts w:eastAsiaTheme="minorEastAsia"/>
          <w:lang w:eastAsia="zh-CN"/>
        </w:rPr>
        <w:t xml:space="preserve">godišnje razdoblje biti </w:t>
      </w:r>
      <w:r w:rsidR="00DB5448">
        <w:rPr>
          <w:rFonts w:eastAsiaTheme="minorEastAsia"/>
          <w:lang w:eastAsia="zh-CN"/>
        </w:rPr>
        <w:t>usmjereno</w:t>
      </w:r>
      <w:r w:rsidR="00F74F31" w:rsidRPr="007D245A">
        <w:rPr>
          <w:rFonts w:eastAsiaTheme="minorEastAsia"/>
          <w:lang w:eastAsia="zh-CN"/>
        </w:rPr>
        <w:t xml:space="preserve"> </w:t>
      </w:r>
      <w:r w:rsidR="00DB5448">
        <w:rPr>
          <w:rFonts w:eastAsiaTheme="minorEastAsia"/>
          <w:lang w:eastAsia="zh-CN"/>
        </w:rPr>
        <w:t>na dostizanje</w:t>
      </w:r>
      <w:r w:rsidR="00F74F31" w:rsidRPr="007D245A">
        <w:rPr>
          <w:rFonts w:eastAsiaTheme="minorEastAsia"/>
          <w:lang w:eastAsia="zh-CN"/>
        </w:rPr>
        <w:t xml:space="preserve"> sposobnosti brigade teškog pješaštva koja </w:t>
      </w:r>
      <w:r w:rsidR="00824C94" w:rsidRPr="007D245A">
        <w:rPr>
          <w:rFonts w:eastAsiaTheme="minorEastAsia"/>
          <w:lang w:eastAsia="zh-CN"/>
        </w:rPr>
        <w:t xml:space="preserve">u </w:t>
      </w:r>
      <w:r w:rsidR="00824C94" w:rsidRPr="00D00242">
        <w:rPr>
          <w:rFonts w:eastAsiaTheme="minorEastAsia"/>
          <w:lang w:eastAsia="zh-CN"/>
        </w:rPr>
        <w:t>svo</w:t>
      </w:r>
      <w:r w:rsidR="00D00242" w:rsidRPr="00D00242">
        <w:rPr>
          <w:rFonts w:eastAsiaTheme="minorEastAsia"/>
          <w:lang w:eastAsia="zh-CN"/>
        </w:rPr>
        <w:t>je</w:t>
      </w:r>
      <w:r w:rsidR="00824C94" w:rsidRPr="00D00242">
        <w:rPr>
          <w:rFonts w:eastAsiaTheme="minorEastAsia"/>
          <w:lang w:eastAsia="zh-CN"/>
        </w:rPr>
        <w:t>m</w:t>
      </w:r>
      <w:r w:rsidR="00824C94" w:rsidRPr="007D245A">
        <w:rPr>
          <w:rFonts w:eastAsiaTheme="minorEastAsia"/>
          <w:lang w:eastAsia="zh-CN"/>
        </w:rPr>
        <w:t xml:space="preserve"> sastavu ima</w:t>
      </w:r>
      <w:r w:rsidR="00F74F31" w:rsidRPr="007D245A">
        <w:rPr>
          <w:rFonts w:eastAsiaTheme="minorEastAsia"/>
          <w:lang w:eastAsia="zh-CN"/>
        </w:rPr>
        <w:t xml:space="preserve"> i snage oklopništva. </w:t>
      </w:r>
      <w:r w:rsidR="00621A63" w:rsidRPr="007D245A">
        <w:rPr>
          <w:rFonts w:eastAsiaTheme="minorEastAsia"/>
          <w:lang w:eastAsia="zh-CN"/>
        </w:rPr>
        <w:t xml:space="preserve">Dodatni prioritet bit će razvoj i </w:t>
      </w:r>
      <w:r w:rsidR="00621A63" w:rsidRPr="00C702EB">
        <w:rPr>
          <w:rFonts w:eastAsiaTheme="minorEastAsia"/>
          <w:lang w:eastAsia="zh-CN"/>
        </w:rPr>
        <w:t xml:space="preserve">uvođenje </w:t>
      </w:r>
      <w:r w:rsidR="00557BD6" w:rsidRPr="00C702EB">
        <w:rPr>
          <w:rFonts w:eastAsiaTheme="minorEastAsia"/>
          <w:lang w:eastAsia="zh-CN"/>
        </w:rPr>
        <w:t xml:space="preserve">novih </w:t>
      </w:r>
      <w:r w:rsidR="00621A63" w:rsidRPr="00C702EB">
        <w:rPr>
          <w:rFonts w:eastAsiaTheme="minorEastAsia"/>
          <w:lang w:eastAsia="zh-CN"/>
        </w:rPr>
        <w:t>zapovjedno</w:t>
      </w:r>
      <w:r w:rsidR="00621A63" w:rsidRPr="007D245A">
        <w:rPr>
          <w:rFonts w:eastAsiaTheme="minorEastAsia"/>
          <w:lang w:eastAsia="zh-CN"/>
        </w:rPr>
        <w:t>-informacijskih sustava i sustava za elektroničko ratovanje.</w:t>
      </w:r>
    </w:p>
    <w:p w14:paraId="49640485" w14:textId="77777777" w:rsidR="00C03F18" w:rsidRPr="007D245A" w:rsidRDefault="00C03F18" w:rsidP="00A15042">
      <w:pPr>
        <w:adjustRightInd w:val="0"/>
        <w:snapToGrid w:val="0"/>
        <w:ind w:firstLine="708"/>
        <w:jc w:val="both"/>
        <w:rPr>
          <w:rFonts w:eastAsiaTheme="minorEastAsia"/>
          <w:lang w:eastAsia="zh-CN"/>
        </w:rPr>
      </w:pPr>
    </w:p>
    <w:p w14:paraId="69831FDA" w14:textId="7AB650A2" w:rsidR="00F74F31" w:rsidRPr="007D245A" w:rsidRDefault="003B658F" w:rsidP="00A15042">
      <w:pPr>
        <w:adjustRightInd w:val="0"/>
        <w:snapToGrid w:val="0"/>
        <w:ind w:firstLine="708"/>
        <w:jc w:val="both"/>
        <w:rPr>
          <w:rFonts w:eastAsiaTheme="minorEastAsia"/>
          <w:lang w:eastAsia="zh-CN"/>
        </w:rPr>
      </w:pPr>
      <w:r>
        <w:rPr>
          <w:rFonts w:eastAsiaTheme="minorEastAsia"/>
          <w:lang w:eastAsia="zh-CN"/>
        </w:rPr>
        <w:tab/>
      </w:r>
      <w:r w:rsidR="00F74F31" w:rsidRPr="007D245A">
        <w:rPr>
          <w:rFonts w:eastAsiaTheme="minorEastAsia"/>
          <w:lang w:eastAsia="zh-CN"/>
        </w:rPr>
        <w:t xml:space="preserve">Hrvatska ratna mornarica, koja </w:t>
      </w:r>
      <w:r w:rsidR="00DB5448">
        <w:rPr>
          <w:rFonts w:eastAsiaTheme="minorEastAsia"/>
          <w:lang w:eastAsia="zh-CN"/>
        </w:rPr>
        <w:t>obuhvaća</w:t>
      </w:r>
      <w:r w:rsidR="00F74F31" w:rsidRPr="007D245A">
        <w:rPr>
          <w:rFonts w:eastAsiaTheme="minorEastAsia"/>
          <w:lang w:eastAsia="zh-CN"/>
        </w:rPr>
        <w:t xml:space="preserve"> Obalnu stražu Republike Hrvatske, nastavit će povećavati sposobnosti nadzora i zaštite prava i interesa Republike Hrvatske na moru,</w:t>
      </w:r>
      <w:r w:rsidR="00636014" w:rsidRPr="007D245A">
        <w:rPr>
          <w:rFonts w:eastAsiaTheme="minorEastAsia"/>
          <w:lang w:eastAsia="zh-CN"/>
        </w:rPr>
        <w:t xml:space="preserve"> s t</w:t>
      </w:r>
      <w:r w:rsidR="00F74F31" w:rsidRPr="007D245A">
        <w:rPr>
          <w:rFonts w:eastAsiaTheme="minorEastAsia"/>
          <w:lang w:eastAsia="zh-CN"/>
        </w:rPr>
        <w:t>ežište</w:t>
      </w:r>
      <w:r w:rsidR="00636014" w:rsidRPr="007D245A">
        <w:rPr>
          <w:rFonts w:eastAsiaTheme="minorEastAsia"/>
          <w:lang w:eastAsia="zh-CN"/>
        </w:rPr>
        <w:t>m</w:t>
      </w:r>
      <w:r w:rsidR="00F74F31" w:rsidRPr="007D245A">
        <w:rPr>
          <w:rFonts w:eastAsiaTheme="minorEastAsia"/>
          <w:lang w:eastAsia="zh-CN"/>
        </w:rPr>
        <w:t xml:space="preserve"> daljnjeg razvoja </w:t>
      </w:r>
      <w:r w:rsidR="00B30D10" w:rsidRPr="007D245A">
        <w:rPr>
          <w:rFonts w:eastAsiaTheme="minorEastAsia"/>
          <w:lang w:eastAsia="zh-CN"/>
        </w:rPr>
        <w:t>usmjereno</w:t>
      </w:r>
      <w:r w:rsidR="00636014" w:rsidRPr="007D245A">
        <w:rPr>
          <w:rFonts w:eastAsiaTheme="minorEastAsia"/>
          <w:lang w:eastAsia="zh-CN"/>
        </w:rPr>
        <w:t>g</w:t>
      </w:r>
      <w:r w:rsidR="00B30D10" w:rsidRPr="007D245A">
        <w:rPr>
          <w:rFonts w:eastAsiaTheme="minorEastAsia"/>
          <w:lang w:eastAsia="zh-CN"/>
        </w:rPr>
        <w:t xml:space="preserve"> na unaprjeđenj</w:t>
      </w:r>
      <w:r w:rsidR="00DB5448">
        <w:rPr>
          <w:rFonts w:eastAsiaTheme="minorEastAsia"/>
          <w:lang w:eastAsia="zh-CN"/>
        </w:rPr>
        <w:t>e</w:t>
      </w:r>
      <w:r w:rsidR="00F74F31" w:rsidRPr="007D245A">
        <w:rPr>
          <w:rFonts w:eastAsiaTheme="minorEastAsia"/>
          <w:lang w:eastAsia="zh-CN"/>
        </w:rPr>
        <w:t xml:space="preserve"> sposobnosti protupovršinskog, protuzračnog i protupodmorničkog ratovanja te dostizanje sposobnosti za provedbu preciznih udara na velikim daljinama.</w:t>
      </w:r>
      <w:r w:rsidR="00DB5448">
        <w:rPr>
          <w:rFonts w:eastAsiaTheme="minorEastAsia"/>
          <w:lang w:eastAsia="zh-CN"/>
        </w:rPr>
        <w:t xml:space="preserve"> P</w:t>
      </w:r>
      <w:r w:rsidR="008A5C03" w:rsidRPr="007D245A">
        <w:rPr>
          <w:rFonts w:eastAsiaTheme="minorEastAsia"/>
          <w:lang w:eastAsia="zh-CN"/>
        </w:rPr>
        <w:t xml:space="preserve">rioritet će biti i </w:t>
      </w:r>
      <w:r w:rsidR="00F74F31" w:rsidRPr="007D245A">
        <w:rPr>
          <w:rFonts w:eastAsiaTheme="minorEastAsia"/>
          <w:lang w:eastAsia="zh-CN"/>
        </w:rPr>
        <w:t xml:space="preserve">na </w:t>
      </w:r>
      <w:r w:rsidR="008A5C03" w:rsidRPr="007D245A">
        <w:rPr>
          <w:rFonts w:eastAsiaTheme="minorEastAsia"/>
          <w:lang w:eastAsia="zh-CN"/>
        </w:rPr>
        <w:t xml:space="preserve">kontinuiranom </w:t>
      </w:r>
      <w:r w:rsidR="00F74F31" w:rsidRPr="007D245A">
        <w:rPr>
          <w:rFonts w:eastAsiaTheme="minorEastAsia"/>
          <w:lang w:eastAsia="zh-CN"/>
        </w:rPr>
        <w:t>razvoj</w:t>
      </w:r>
      <w:r w:rsidR="008A5C03" w:rsidRPr="007D245A">
        <w:rPr>
          <w:rFonts w:eastAsiaTheme="minorEastAsia"/>
          <w:lang w:eastAsia="zh-CN"/>
        </w:rPr>
        <w:t>u</w:t>
      </w:r>
      <w:r w:rsidR="00F74F31" w:rsidRPr="007D245A">
        <w:rPr>
          <w:rFonts w:eastAsiaTheme="minorEastAsia"/>
          <w:lang w:eastAsia="zh-CN"/>
        </w:rPr>
        <w:t xml:space="preserve"> sposobnosti detekcije, identifikacije, klasifikacije i neutralizacije morskih mina, kao i drugih sposobnosti važnih za zaštitu plovnih ruta i ključne infrastrukture. </w:t>
      </w:r>
      <w:r w:rsidR="00621A63" w:rsidRPr="007D245A">
        <w:rPr>
          <w:rFonts w:eastAsiaTheme="minorEastAsia"/>
          <w:lang w:eastAsia="zh-CN"/>
        </w:rPr>
        <w:t>Poseban naglasak stavit će se na integraciju mornaričkih sposobnosti u NATO</w:t>
      </w:r>
      <w:r w:rsidR="00411D9D" w:rsidRPr="007D245A">
        <w:rPr>
          <w:rFonts w:eastAsiaTheme="minorEastAsia"/>
          <w:lang w:eastAsia="zh-CN"/>
        </w:rPr>
        <w:t>-ove</w:t>
      </w:r>
      <w:r w:rsidR="00621A63" w:rsidRPr="007D245A">
        <w:rPr>
          <w:rFonts w:eastAsiaTheme="minorEastAsia"/>
          <w:lang w:eastAsia="zh-CN"/>
        </w:rPr>
        <w:t xml:space="preserve"> zapovjedne strukture i inicijative združenih pomorskih snaga.</w:t>
      </w:r>
    </w:p>
    <w:p w14:paraId="6669EE78" w14:textId="421C7798" w:rsidR="00AC5948" w:rsidRPr="007D245A" w:rsidRDefault="003B658F" w:rsidP="00A15042">
      <w:pPr>
        <w:adjustRightInd w:val="0"/>
        <w:snapToGrid w:val="0"/>
        <w:ind w:firstLine="708"/>
        <w:jc w:val="both"/>
        <w:rPr>
          <w:bCs/>
        </w:rPr>
      </w:pPr>
      <w:r>
        <w:rPr>
          <w:bCs/>
        </w:rPr>
        <w:tab/>
      </w:r>
      <w:r w:rsidR="00AC5948" w:rsidRPr="007D245A">
        <w:rPr>
          <w:bCs/>
        </w:rPr>
        <w:t xml:space="preserve">Hrvatsko ratno zrakoplovstvo nastavit će razvijati sposobnosti zaštite, nadzora i obrane zračnog prostora te djelovanje po ciljevima </w:t>
      </w:r>
      <w:r w:rsidR="00AC5948" w:rsidRPr="00C702EB">
        <w:rPr>
          <w:bCs/>
        </w:rPr>
        <w:t xml:space="preserve">u zraku, na kopnu i moru. </w:t>
      </w:r>
      <w:r w:rsidR="0082481C" w:rsidRPr="00C702EB">
        <w:rPr>
          <w:bCs/>
        </w:rPr>
        <w:t>Hrvatsko ratno zrakoplovstvo</w:t>
      </w:r>
      <w:r w:rsidR="00557BD6" w:rsidRPr="00C702EB">
        <w:rPr>
          <w:bCs/>
        </w:rPr>
        <w:t xml:space="preserve"> </w:t>
      </w:r>
      <w:r w:rsidR="005C7A26" w:rsidRPr="00C702EB">
        <w:rPr>
          <w:bCs/>
        </w:rPr>
        <w:t xml:space="preserve">nastavit </w:t>
      </w:r>
      <w:r w:rsidR="00557BD6" w:rsidRPr="00C702EB">
        <w:rPr>
          <w:bCs/>
        </w:rPr>
        <w:t xml:space="preserve">će razvijati </w:t>
      </w:r>
      <w:r w:rsidR="00AC5948" w:rsidRPr="00C702EB">
        <w:rPr>
          <w:bCs/>
        </w:rPr>
        <w:t xml:space="preserve">sposobnosti združenog </w:t>
      </w:r>
      <w:r w:rsidR="00AC5948" w:rsidRPr="007D245A">
        <w:rPr>
          <w:bCs/>
        </w:rPr>
        <w:t>djelovanja s ostalim granama Oružanih snaga.</w:t>
      </w:r>
      <w:r w:rsidR="00621A63" w:rsidRPr="007D245A">
        <w:rPr>
          <w:bCs/>
        </w:rPr>
        <w:t xml:space="preserve"> Razvit će se i nove sposobnosti </w:t>
      </w:r>
      <w:r w:rsidR="002A44B6">
        <w:rPr>
          <w:bCs/>
        </w:rPr>
        <w:t>na</w:t>
      </w:r>
      <w:r w:rsidR="00621A63" w:rsidRPr="007D245A">
        <w:rPr>
          <w:bCs/>
        </w:rPr>
        <w:t xml:space="preserve"> području nadzora zračnog prostora modernizacij</w:t>
      </w:r>
      <w:r w:rsidR="00DB5448">
        <w:rPr>
          <w:bCs/>
        </w:rPr>
        <w:t>om</w:t>
      </w:r>
      <w:r w:rsidR="00621A63" w:rsidRPr="007D245A">
        <w:rPr>
          <w:bCs/>
        </w:rPr>
        <w:t xml:space="preserve"> radarskih sustava, protuzračne obrane te integracij</w:t>
      </w:r>
      <w:r w:rsidR="00DB5448">
        <w:rPr>
          <w:bCs/>
        </w:rPr>
        <w:t>om</w:t>
      </w:r>
      <w:r w:rsidR="00621A63" w:rsidRPr="007D245A">
        <w:rPr>
          <w:bCs/>
        </w:rPr>
        <w:t xml:space="preserve"> u NATO</w:t>
      </w:r>
      <w:r w:rsidR="00411D9D" w:rsidRPr="007D245A">
        <w:rPr>
          <w:bCs/>
        </w:rPr>
        <w:t>-ov</w:t>
      </w:r>
      <w:r w:rsidR="00621A63" w:rsidRPr="007D245A">
        <w:rPr>
          <w:bCs/>
        </w:rPr>
        <w:t xml:space="preserve"> sustav proturaketne obrane.</w:t>
      </w:r>
    </w:p>
    <w:p w14:paraId="08EE709A" w14:textId="18AC71F1" w:rsidR="00B30D10" w:rsidRPr="007D245A" w:rsidRDefault="003B658F" w:rsidP="00A15042">
      <w:pPr>
        <w:ind w:firstLine="708"/>
        <w:jc w:val="both"/>
      </w:pPr>
      <w:r>
        <w:tab/>
      </w:r>
      <w:r w:rsidR="00B30D10" w:rsidRPr="007D245A">
        <w:t>Oružane snage radit će na paralelnom razvoju sposobnosti zračne, pomorske i kopnene grupe specijalnih snaga</w:t>
      </w:r>
      <w:r w:rsidR="009B7F6C">
        <w:t>,</w:t>
      </w:r>
      <w:r w:rsidR="00B30D10" w:rsidRPr="007D245A">
        <w:t xml:space="preserve"> kao i specifičnih sustava zapovijedanja i nadzora </w:t>
      </w:r>
      <w:r w:rsidR="002A44B6">
        <w:t>na</w:t>
      </w:r>
      <w:r w:rsidR="002A44B6" w:rsidRPr="007D245A">
        <w:t xml:space="preserve"> </w:t>
      </w:r>
      <w:r w:rsidR="00B30D10" w:rsidRPr="007D245A">
        <w:t>području specijalnih snaga.</w:t>
      </w:r>
    </w:p>
    <w:p w14:paraId="3E6272DA" w14:textId="62F5A3C9" w:rsidR="00AD765A" w:rsidRPr="007D245A" w:rsidRDefault="003B658F" w:rsidP="00A15042">
      <w:pPr>
        <w:ind w:firstLine="708"/>
        <w:jc w:val="both"/>
      </w:pPr>
      <w:r>
        <w:rPr>
          <w:rFonts w:eastAsia="SimSun"/>
          <w:lang w:eastAsia="zh-CN"/>
        </w:rPr>
        <w:tab/>
      </w:r>
      <w:r w:rsidR="003A706B" w:rsidRPr="007D245A">
        <w:rPr>
          <w:rFonts w:eastAsia="SimSun"/>
          <w:lang w:eastAsia="zh-CN"/>
        </w:rPr>
        <w:t>Protuzračna obrana</w:t>
      </w:r>
      <w:r w:rsidR="003A706B" w:rsidRPr="00DB5448">
        <w:rPr>
          <w:rFonts w:eastAsia="SimSun"/>
          <w:lang w:eastAsia="zh-CN"/>
        </w:rPr>
        <w:t xml:space="preserve"> </w:t>
      </w:r>
      <w:r w:rsidR="003A706B" w:rsidRPr="007D245A">
        <w:t>razvijat</w:t>
      </w:r>
      <w:r w:rsidR="00DB5448">
        <w:t xml:space="preserve"> će se</w:t>
      </w:r>
      <w:r w:rsidR="003A706B" w:rsidRPr="007D245A">
        <w:t xml:space="preserve"> u sve tri grane Oružanih snaga s Hrvatskim ratnim zrakoplovstvom kao nositeljem Integriranog sustava protuzračne obrane.</w:t>
      </w:r>
    </w:p>
    <w:p w14:paraId="72413F94" w14:textId="1D0E4E71" w:rsidR="004E4061" w:rsidRPr="00C03F18" w:rsidRDefault="003B658F" w:rsidP="00A15042">
      <w:pPr>
        <w:ind w:firstLine="708"/>
        <w:jc w:val="both"/>
        <w:rPr>
          <w:rFonts w:eastAsia="SimSun"/>
          <w:lang w:eastAsia="zh-CN"/>
        </w:rPr>
      </w:pPr>
      <w:r>
        <w:rPr>
          <w:rFonts w:eastAsia="SimSun"/>
          <w:lang w:eastAsia="zh-CN"/>
        </w:rPr>
        <w:tab/>
      </w:r>
      <w:r w:rsidR="000B6387" w:rsidRPr="007D245A">
        <w:rPr>
          <w:rFonts w:eastAsia="SimSun"/>
          <w:lang w:eastAsia="zh-CN"/>
        </w:rPr>
        <w:t>Opremanjem Oružanih snaga besposadnim zrakoplovnim sustavima ra</w:t>
      </w:r>
      <w:r w:rsidR="009B7F6C">
        <w:rPr>
          <w:rFonts w:eastAsia="SimSun"/>
          <w:lang w:eastAsia="zh-CN"/>
        </w:rPr>
        <w:t>znih kategorija tijekom cijelog</w:t>
      </w:r>
      <w:r w:rsidR="000B6387" w:rsidRPr="007D245A">
        <w:rPr>
          <w:rFonts w:eastAsia="SimSun"/>
          <w:lang w:eastAsia="zh-CN"/>
        </w:rPr>
        <w:t xml:space="preserve"> razdoblja Dugoročnog plana razvoja unaprijedit će se sposobnosti pružanja vatrene i obavještajne potpore, a </w:t>
      </w:r>
      <w:r w:rsidR="00566636" w:rsidRPr="007D245A">
        <w:rPr>
          <w:rFonts w:eastAsia="SimSun"/>
          <w:lang w:eastAsia="zh-CN"/>
        </w:rPr>
        <w:t>usporedno će se</w:t>
      </w:r>
      <w:r w:rsidR="000B6387" w:rsidRPr="007D245A">
        <w:rPr>
          <w:rFonts w:eastAsia="SimSun"/>
          <w:lang w:eastAsia="zh-CN"/>
        </w:rPr>
        <w:t xml:space="preserve"> razvijat</w:t>
      </w:r>
      <w:r w:rsidR="00566636" w:rsidRPr="007D245A">
        <w:rPr>
          <w:rFonts w:eastAsia="SimSun"/>
          <w:lang w:eastAsia="zh-CN"/>
        </w:rPr>
        <w:t>i</w:t>
      </w:r>
      <w:r w:rsidR="000B6387" w:rsidRPr="007D245A">
        <w:rPr>
          <w:rFonts w:eastAsia="SimSun"/>
          <w:lang w:eastAsia="zh-CN"/>
        </w:rPr>
        <w:t xml:space="preserve"> i sposobnosti djelovanj</w:t>
      </w:r>
      <w:r w:rsidR="0010192B" w:rsidRPr="007D245A">
        <w:rPr>
          <w:rFonts w:eastAsia="SimSun"/>
          <w:lang w:eastAsia="zh-CN"/>
        </w:rPr>
        <w:t>a</w:t>
      </w:r>
      <w:r w:rsidR="000B6387" w:rsidRPr="007D245A">
        <w:rPr>
          <w:rFonts w:eastAsia="SimSun"/>
          <w:lang w:eastAsia="zh-CN"/>
        </w:rPr>
        <w:t xml:space="preserve"> protiv protivničkih besposadnih zrakoplovnih sustava.</w:t>
      </w:r>
    </w:p>
    <w:p w14:paraId="5055668C" w14:textId="77777777" w:rsidR="00D00242" w:rsidRDefault="003B658F" w:rsidP="00A15042">
      <w:pPr>
        <w:ind w:firstLine="708"/>
        <w:jc w:val="both"/>
        <w:rPr>
          <w:rFonts w:eastAsia="SimSun"/>
          <w:lang w:eastAsia="zh-CN"/>
        </w:rPr>
      </w:pPr>
      <w:r>
        <w:rPr>
          <w:rFonts w:eastAsia="SimSun"/>
          <w:lang w:eastAsia="zh-CN"/>
        </w:rPr>
        <w:tab/>
      </w:r>
      <w:r w:rsidR="00E31C40" w:rsidRPr="007D245A">
        <w:rPr>
          <w:rFonts w:eastAsia="SimSun"/>
          <w:lang w:eastAsia="zh-CN"/>
        </w:rPr>
        <w:t>Jedan od smjerova razvoja odnosi se na</w:t>
      </w:r>
      <w:r w:rsidR="003A706B" w:rsidRPr="007D245A">
        <w:rPr>
          <w:rFonts w:eastAsia="SimSun"/>
          <w:lang w:eastAsia="zh-CN"/>
        </w:rPr>
        <w:t xml:space="preserve"> sposobnosti nuklearno-biološko-kemijske obrane</w:t>
      </w:r>
      <w:r w:rsidR="00E31C40" w:rsidRPr="007D245A">
        <w:rPr>
          <w:rFonts w:eastAsia="SimSun"/>
          <w:lang w:eastAsia="zh-CN"/>
        </w:rPr>
        <w:t xml:space="preserve">, </w:t>
      </w:r>
      <w:r w:rsidR="00DB5448">
        <w:rPr>
          <w:rFonts w:eastAsia="SimSun"/>
          <w:lang w:eastAsia="zh-CN"/>
        </w:rPr>
        <w:t>a ima</w:t>
      </w:r>
      <w:r w:rsidR="00E31C40" w:rsidRPr="007D245A">
        <w:rPr>
          <w:rFonts w:eastAsia="SimSun"/>
          <w:lang w:eastAsia="zh-CN"/>
        </w:rPr>
        <w:t xml:space="preserve"> dodatan značaj jer</w:t>
      </w:r>
      <w:r w:rsidR="003A706B" w:rsidRPr="007D245A">
        <w:rPr>
          <w:rFonts w:eastAsia="SimSun"/>
          <w:lang w:eastAsia="zh-CN"/>
        </w:rPr>
        <w:t xml:space="preserve"> ujedno </w:t>
      </w:r>
      <w:r w:rsidR="00DB5448">
        <w:rPr>
          <w:rFonts w:eastAsia="SimSun"/>
          <w:lang w:eastAsia="zh-CN"/>
        </w:rPr>
        <w:t>pridonosi</w:t>
      </w:r>
      <w:r w:rsidR="003A706B" w:rsidRPr="007D245A">
        <w:rPr>
          <w:rFonts w:eastAsia="SimSun"/>
          <w:lang w:eastAsia="zh-CN"/>
        </w:rPr>
        <w:t xml:space="preserve"> jačanju sustava domovinske sigurnosti i otpornosti Republike Hrvatske u cjelini.</w:t>
      </w:r>
      <w:r w:rsidR="00621A63" w:rsidRPr="007D245A">
        <w:rPr>
          <w:rFonts w:eastAsia="SimSun"/>
          <w:lang w:eastAsia="zh-CN"/>
        </w:rPr>
        <w:t xml:space="preserve"> U tu svrhu, provodit će se redovita obuka, modernizacija opreme te međuresorna suradnja s</w:t>
      </w:r>
      <w:r w:rsidR="00D00242">
        <w:rPr>
          <w:rFonts w:eastAsia="SimSun"/>
          <w:lang w:eastAsia="zh-CN"/>
        </w:rPr>
        <w:t xml:space="preserve"> nadležnim institucijama.</w:t>
      </w:r>
    </w:p>
    <w:p w14:paraId="303AD458" w14:textId="400567F8" w:rsidR="00AA48EC" w:rsidRPr="007D245A" w:rsidRDefault="003B658F" w:rsidP="00A15042">
      <w:pPr>
        <w:ind w:firstLine="708"/>
        <w:jc w:val="both"/>
      </w:pPr>
      <w:r>
        <w:rPr>
          <w:bCs/>
        </w:rPr>
        <w:tab/>
      </w:r>
      <w:r w:rsidR="00AA48EC" w:rsidRPr="007D245A">
        <w:rPr>
          <w:bCs/>
        </w:rPr>
        <w:t xml:space="preserve">Oružane snage osigurat će kontinuiranu provedbu svih oblika logističke i </w:t>
      </w:r>
      <w:r w:rsidR="00AA48EC" w:rsidRPr="007D245A">
        <w:t xml:space="preserve">zdravstvene potpore zapovjedništvima i postrojbama Oružanih snaga u </w:t>
      </w:r>
      <w:r w:rsidR="00D00242">
        <w:t xml:space="preserve">Republici Hrvatskoj i </w:t>
      </w:r>
      <w:r w:rsidR="00AA48EC" w:rsidRPr="007D245A">
        <w:t>inozemstvu, pružanj</w:t>
      </w:r>
      <w:r w:rsidR="0010192B" w:rsidRPr="007D245A">
        <w:t xml:space="preserve">e </w:t>
      </w:r>
      <w:r w:rsidR="00AA48EC" w:rsidRPr="007D245A">
        <w:t>potpore savez</w:t>
      </w:r>
      <w:r w:rsidR="001A01E0" w:rsidRPr="007D245A">
        <w:t xml:space="preserve">ničkim snagama </w:t>
      </w:r>
      <w:r w:rsidR="00DB5448">
        <w:t>pri</w:t>
      </w:r>
      <w:r w:rsidR="001A01E0" w:rsidRPr="007D245A">
        <w:t xml:space="preserve"> boravk</w:t>
      </w:r>
      <w:r w:rsidR="00DB5448">
        <w:t>u</w:t>
      </w:r>
      <w:r w:rsidR="001A01E0" w:rsidRPr="007D245A">
        <w:t xml:space="preserve">, </w:t>
      </w:r>
      <w:r w:rsidR="00AA48EC" w:rsidRPr="007D245A">
        <w:t>odnosno u pr</w:t>
      </w:r>
      <w:r w:rsidR="009B7F6C">
        <w:t>olazu kroz nacionalni teritorij</w:t>
      </w:r>
      <w:r w:rsidR="00AA48EC" w:rsidRPr="007D245A">
        <w:t xml:space="preserve"> te potpor</w:t>
      </w:r>
      <w:r w:rsidR="0010192B" w:rsidRPr="007D245A">
        <w:t>u</w:t>
      </w:r>
      <w:r w:rsidR="00AA48EC" w:rsidRPr="007D245A">
        <w:t xml:space="preserve"> civilnim strukturama i stanovništvu u uklanjanju posljedica </w:t>
      </w:r>
      <w:r w:rsidR="0010192B" w:rsidRPr="007D245A">
        <w:t>velikih nesreća i katastrofa.</w:t>
      </w:r>
      <w:r w:rsidR="00AA48EC" w:rsidRPr="007D245A">
        <w:t xml:space="preserve"> </w:t>
      </w:r>
    </w:p>
    <w:p w14:paraId="38D41292" w14:textId="70D2B5E5" w:rsidR="003B658F" w:rsidRPr="00C03F18" w:rsidRDefault="003B658F" w:rsidP="00C03F18">
      <w:pPr>
        <w:adjustRightInd w:val="0"/>
        <w:snapToGrid w:val="0"/>
        <w:ind w:firstLine="709"/>
        <w:jc w:val="both"/>
        <w:rPr>
          <w:rFonts w:eastAsia="SimSun"/>
          <w:lang w:eastAsia="zh-CN"/>
        </w:rPr>
      </w:pPr>
      <w:r>
        <w:tab/>
      </w:r>
      <w:r w:rsidR="002D2490" w:rsidRPr="007D245A">
        <w:t xml:space="preserve">Ravnomjernim </w:t>
      </w:r>
      <w:r w:rsidR="002D2490" w:rsidRPr="007D245A">
        <w:rPr>
          <w:rFonts w:eastAsiaTheme="minorEastAsia"/>
          <w:iCs/>
          <w:lang w:eastAsia="zh-CN"/>
        </w:rPr>
        <w:t xml:space="preserve">razmještajem postrojbi na cijelom teritoriju </w:t>
      </w:r>
      <w:r w:rsidR="00D00242">
        <w:rPr>
          <w:rFonts w:eastAsiaTheme="minorEastAsia"/>
          <w:iCs/>
          <w:lang w:eastAsia="zh-CN"/>
        </w:rPr>
        <w:t xml:space="preserve">Republike </w:t>
      </w:r>
      <w:r w:rsidR="002D2490" w:rsidRPr="00D00242">
        <w:rPr>
          <w:rFonts w:eastAsiaTheme="minorEastAsia"/>
          <w:iCs/>
          <w:lang w:eastAsia="zh-CN"/>
        </w:rPr>
        <w:t>Hrvatske</w:t>
      </w:r>
      <w:r w:rsidR="005C339A" w:rsidRPr="007D245A">
        <w:rPr>
          <w:rFonts w:eastAsiaTheme="minorEastAsia"/>
          <w:iCs/>
          <w:lang w:eastAsia="zh-CN"/>
        </w:rPr>
        <w:t xml:space="preserve"> </w:t>
      </w:r>
      <w:r w:rsidR="002D2490" w:rsidRPr="007D245A">
        <w:rPr>
          <w:rFonts w:eastAsiaTheme="minorEastAsia"/>
          <w:iCs/>
          <w:lang w:eastAsia="zh-CN"/>
        </w:rPr>
        <w:t xml:space="preserve">težit će se unaprjeđenju </w:t>
      </w:r>
      <w:r w:rsidR="00DB5448">
        <w:rPr>
          <w:rFonts w:eastAsiaTheme="minorEastAsia"/>
          <w:iCs/>
          <w:lang w:eastAsia="zh-CN"/>
        </w:rPr>
        <w:t xml:space="preserve">životnog i radnog </w:t>
      </w:r>
      <w:r w:rsidR="002D2490" w:rsidRPr="007D245A">
        <w:rPr>
          <w:rFonts w:eastAsiaTheme="minorEastAsia"/>
          <w:iCs/>
          <w:lang w:eastAsia="zh-CN"/>
        </w:rPr>
        <w:t>standarda pripadnika Oružanih snaga, jačanju pričuvne sastavnice</w:t>
      </w:r>
      <w:r w:rsidR="005C339A" w:rsidRPr="007D245A">
        <w:rPr>
          <w:rFonts w:eastAsiaTheme="minorEastAsia"/>
          <w:iCs/>
          <w:lang w:eastAsia="zh-CN"/>
        </w:rPr>
        <w:t xml:space="preserve"> te </w:t>
      </w:r>
      <w:r w:rsidR="002D2490" w:rsidRPr="007D245A">
        <w:rPr>
          <w:rFonts w:eastAsiaTheme="minorEastAsia"/>
          <w:iCs/>
          <w:lang w:eastAsia="zh-CN"/>
        </w:rPr>
        <w:t>promicanj</w:t>
      </w:r>
      <w:r w:rsidR="005C339A" w:rsidRPr="007D245A">
        <w:rPr>
          <w:rFonts w:eastAsiaTheme="minorEastAsia"/>
          <w:iCs/>
          <w:lang w:eastAsia="zh-CN"/>
        </w:rPr>
        <w:t xml:space="preserve">u </w:t>
      </w:r>
      <w:r w:rsidR="002D2490" w:rsidRPr="007D245A">
        <w:rPr>
          <w:rFonts w:eastAsiaTheme="minorEastAsia"/>
          <w:iCs/>
          <w:lang w:eastAsia="zh-CN"/>
        </w:rPr>
        <w:t>vojne službe i očuvanj</w:t>
      </w:r>
      <w:r w:rsidR="005C339A" w:rsidRPr="007D245A">
        <w:rPr>
          <w:rFonts w:eastAsiaTheme="minorEastAsia"/>
          <w:iCs/>
          <w:lang w:eastAsia="zh-CN"/>
        </w:rPr>
        <w:t xml:space="preserve">u </w:t>
      </w:r>
      <w:r w:rsidR="002D2490" w:rsidRPr="007D245A">
        <w:rPr>
          <w:rFonts w:eastAsiaTheme="minorEastAsia"/>
          <w:iCs/>
          <w:lang w:eastAsia="zh-CN"/>
        </w:rPr>
        <w:t>tradicije i vrijednosti Domovinskoga rata. Time se ujedno pridonosi ravnomjernom gospodarskom učinku i u jedinicama lokalne i područne (regionalne) samouprave.</w:t>
      </w:r>
      <w:r w:rsidR="002D2490" w:rsidRPr="007D245A">
        <w:rPr>
          <w:rFonts w:eastAsia="SimSun"/>
          <w:lang w:eastAsia="zh-CN"/>
        </w:rPr>
        <w:t xml:space="preserve"> Razmještaj </w:t>
      </w:r>
      <w:r w:rsidR="008C6F5E" w:rsidRPr="007D245A">
        <w:rPr>
          <w:rFonts w:eastAsia="SimSun"/>
          <w:lang w:eastAsia="zh-CN"/>
        </w:rPr>
        <w:t xml:space="preserve">Oružanih snaga </w:t>
      </w:r>
      <w:r w:rsidR="002D2490" w:rsidRPr="007D245A">
        <w:rPr>
          <w:rFonts w:eastAsia="SimSun"/>
          <w:lang w:eastAsia="zh-CN"/>
        </w:rPr>
        <w:t>i vojna infrastruktura bit će u potpori nacionalnih potreba</w:t>
      </w:r>
      <w:r w:rsidR="008C6F5E" w:rsidRPr="007D245A">
        <w:rPr>
          <w:rFonts w:eastAsia="SimSun"/>
          <w:lang w:eastAsia="zh-CN"/>
        </w:rPr>
        <w:t xml:space="preserve"> te </w:t>
      </w:r>
      <w:r w:rsidR="002D2490" w:rsidRPr="007D245A">
        <w:rPr>
          <w:rFonts w:eastAsia="SimSun"/>
          <w:lang w:eastAsia="zh-CN"/>
        </w:rPr>
        <w:t xml:space="preserve">obveza u okviru NATO-a i Europske unije. </w:t>
      </w:r>
    </w:p>
    <w:p w14:paraId="21EEB547" w14:textId="693BEBAB" w:rsidR="003B658F" w:rsidRPr="00360709" w:rsidRDefault="003B658F" w:rsidP="00A15042">
      <w:pPr>
        <w:adjustRightInd w:val="0"/>
        <w:snapToGrid w:val="0"/>
        <w:ind w:firstLine="708"/>
        <w:jc w:val="both"/>
        <w:rPr>
          <w:rFonts w:eastAsiaTheme="minorEastAsia"/>
          <w:lang w:eastAsia="zh-CN"/>
        </w:rPr>
      </w:pPr>
      <w:r>
        <w:rPr>
          <w:rFonts w:eastAsiaTheme="minorEastAsia"/>
          <w:lang w:eastAsia="zh-CN"/>
        </w:rPr>
        <w:lastRenderedPageBreak/>
        <w:tab/>
      </w:r>
      <w:r w:rsidR="002D2490" w:rsidRPr="007D245A">
        <w:rPr>
          <w:rFonts w:eastAsiaTheme="minorEastAsia"/>
          <w:lang w:eastAsia="zh-CN"/>
        </w:rPr>
        <w:t>Pričuva</w:t>
      </w:r>
      <w:r w:rsidR="002D2490" w:rsidRPr="007D245A">
        <w:rPr>
          <w:rFonts w:eastAsiaTheme="minorEastAsia"/>
          <w:b/>
          <w:lang w:eastAsia="zh-CN"/>
        </w:rPr>
        <w:t xml:space="preserve"> </w:t>
      </w:r>
      <w:r w:rsidR="002D2490" w:rsidRPr="007D245A">
        <w:rPr>
          <w:rFonts w:eastAsiaTheme="minorEastAsia"/>
          <w:lang w:eastAsia="zh-CN"/>
        </w:rPr>
        <w:t>je dio postava odvraćanja i obrane Republike Hrvatske kojom se osigurava mogućnost brzog narastanja snaga. Namijenjena je za pružanje potpore djelatnom sastavu, a sastoji se od razvrstane, nerazvrstane i ugovorne pričuve.</w:t>
      </w:r>
      <w:r w:rsidR="003B110B" w:rsidRPr="007D245A">
        <w:rPr>
          <w:rFonts w:eastAsiaTheme="minorEastAsia"/>
          <w:lang w:eastAsia="zh-CN"/>
        </w:rPr>
        <w:t xml:space="preserve"> </w:t>
      </w:r>
      <w:r w:rsidR="002D2490" w:rsidRPr="007D245A">
        <w:rPr>
          <w:rFonts w:eastAsiaTheme="minorEastAsia"/>
          <w:lang w:eastAsia="zh-CN"/>
        </w:rPr>
        <w:t>Razvrstana pričuva organizirana je u tri sastavnice</w:t>
      </w:r>
      <w:r w:rsidR="008C6F5E" w:rsidRPr="007D245A">
        <w:rPr>
          <w:rFonts w:eastAsiaTheme="minorEastAsia"/>
          <w:lang w:eastAsia="zh-CN"/>
        </w:rPr>
        <w:t>. P</w:t>
      </w:r>
      <w:r w:rsidR="002D2490" w:rsidRPr="007D245A">
        <w:rPr>
          <w:rFonts w:eastAsiaTheme="minorEastAsia"/>
          <w:lang w:eastAsia="zh-CN"/>
        </w:rPr>
        <w:t>rva sastavnica su pričuvne snage ustrojene u djelatnim postrojbama za borbenu potporu Hrvatske kopnene vojske</w:t>
      </w:r>
      <w:r w:rsidR="008C6F5E" w:rsidRPr="007D245A">
        <w:rPr>
          <w:rFonts w:eastAsiaTheme="minorEastAsia"/>
          <w:lang w:eastAsia="zh-CN"/>
        </w:rPr>
        <w:t xml:space="preserve">. Druga </w:t>
      </w:r>
      <w:r w:rsidR="002D2490" w:rsidRPr="007D245A">
        <w:rPr>
          <w:rFonts w:eastAsiaTheme="minorEastAsia"/>
          <w:lang w:eastAsia="zh-CN"/>
        </w:rPr>
        <w:t xml:space="preserve">sastavnica su pričuvne postrojbe s višim stupnjem spremnosti i obuke, opremljene i sposobne samostalno provoditi kopnene operacije i integrirano djelovati s djelatnim sastavom i snagama saveznika. </w:t>
      </w:r>
      <w:r w:rsidR="0099658D" w:rsidRPr="00360709">
        <w:rPr>
          <w:rFonts w:eastAsiaTheme="minorEastAsia"/>
          <w:lang w:eastAsia="zh-CN"/>
        </w:rPr>
        <w:t>Treća sastavnica obuhvaća o</w:t>
      </w:r>
      <w:r w:rsidR="002D2490" w:rsidRPr="00360709">
        <w:rPr>
          <w:rFonts w:eastAsiaTheme="minorEastAsia"/>
          <w:lang w:eastAsia="zh-CN"/>
        </w:rPr>
        <w:t>stale pričuvne snage i postrojbe niž</w:t>
      </w:r>
      <w:r w:rsidR="00994133" w:rsidRPr="00360709">
        <w:rPr>
          <w:rFonts w:eastAsiaTheme="minorEastAsia"/>
          <w:lang w:eastAsia="zh-CN"/>
        </w:rPr>
        <w:t>e</w:t>
      </w:r>
      <w:r w:rsidR="002D2490" w:rsidRPr="00360709">
        <w:rPr>
          <w:rFonts w:eastAsiaTheme="minorEastAsia"/>
          <w:lang w:eastAsia="zh-CN"/>
        </w:rPr>
        <w:t xml:space="preserve"> </w:t>
      </w:r>
      <w:r w:rsidR="00994133" w:rsidRPr="00360709">
        <w:rPr>
          <w:rFonts w:eastAsiaTheme="minorEastAsia"/>
          <w:lang w:eastAsia="zh-CN"/>
        </w:rPr>
        <w:t>kategorije spremnosti koje</w:t>
      </w:r>
      <w:r w:rsidR="002D2490" w:rsidRPr="00360709">
        <w:rPr>
          <w:rFonts w:eastAsiaTheme="minorEastAsia"/>
          <w:lang w:eastAsia="zh-CN"/>
        </w:rPr>
        <w:t xml:space="preserve"> razvija</w:t>
      </w:r>
      <w:r w:rsidR="00994133" w:rsidRPr="00360709">
        <w:rPr>
          <w:rFonts w:eastAsiaTheme="minorEastAsia"/>
          <w:lang w:eastAsia="zh-CN"/>
        </w:rPr>
        <w:t>ju</w:t>
      </w:r>
      <w:r w:rsidR="002D2490" w:rsidRPr="00360709">
        <w:rPr>
          <w:rFonts w:eastAsiaTheme="minorEastAsia"/>
          <w:lang w:eastAsia="zh-CN"/>
        </w:rPr>
        <w:t xml:space="preserve"> sposobnosti za provedbu borbenih zadaća, zaštite lokacija i građevina posebno važnih za obranu te zadaće potpore civilnim institucijama i stanovništvu.</w:t>
      </w:r>
      <w:bookmarkStart w:id="62" w:name="_Toc132292346"/>
      <w:r w:rsidR="00621A63" w:rsidRPr="00360709">
        <w:rPr>
          <w:rFonts w:eastAsiaTheme="minorEastAsia"/>
          <w:lang w:eastAsia="zh-CN"/>
        </w:rPr>
        <w:t xml:space="preserve"> </w:t>
      </w:r>
      <w:r w:rsidR="00994133" w:rsidRPr="00360709">
        <w:rPr>
          <w:rFonts w:eastAsiaTheme="minorEastAsia"/>
          <w:lang w:eastAsia="zh-CN"/>
        </w:rPr>
        <w:t>Ovaj model bit će kontinuirano razvijan, a upravljanje pričuvom unaprijedit će se digitalizacijom poslovnih procesa, daljnjim jačanjem suradnje s jedinicama lokalne i područne (regionalne) samouprave, uspostavom s</w:t>
      </w:r>
      <w:r w:rsidR="00621A63" w:rsidRPr="00360709">
        <w:rPr>
          <w:rFonts w:eastAsiaTheme="minorEastAsia"/>
          <w:lang w:eastAsia="zh-CN"/>
        </w:rPr>
        <w:t xml:space="preserve">ustava praćenja spremnosti </w:t>
      </w:r>
      <w:r w:rsidR="00994133" w:rsidRPr="00360709">
        <w:rPr>
          <w:rFonts w:eastAsiaTheme="minorEastAsia"/>
          <w:lang w:eastAsia="zh-CN"/>
        </w:rPr>
        <w:t>pričuve te dodatnih</w:t>
      </w:r>
      <w:r w:rsidR="00621A63" w:rsidRPr="00360709">
        <w:rPr>
          <w:rFonts w:eastAsiaTheme="minorEastAsia"/>
          <w:lang w:eastAsia="zh-CN"/>
        </w:rPr>
        <w:t xml:space="preserve"> stimulativnih modela angaž</w:t>
      </w:r>
      <w:r w:rsidR="00994133" w:rsidRPr="00360709">
        <w:rPr>
          <w:rFonts w:eastAsiaTheme="minorEastAsia"/>
          <w:lang w:eastAsia="zh-CN"/>
        </w:rPr>
        <w:t>iranja osoblja</w:t>
      </w:r>
      <w:r w:rsidR="00621A63" w:rsidRPr="00360709">
        <w:rPr>
          <w:rFonts w:eastAsiaTheme="minorEastAsia"/>
          <w:lang w:eastAsia="zh-CN"/>
        </w:rPr>
        <w:t>.</w:t>
      </w:r>
      <w:r w:rsidR="0052009E" w:rsidRPr="00360709">
        <w:rPr>
          <w:rFonts w:eastAsiaTheme="minorEastAsia"/>
          <w:lang w:eastAsia="zh-CN"/>
        </w:rPr>
        <w:t xml:space="preserve"> </w:t>
      </w:r>
      <w:r w:rsidR="00994133" w:rsidRPr="00360709">
        <w:rPr>
          <w:rFonts w:eastAsiaTheme="minorEastAsia"/>
          <w:lang w:eastAsia="zh-CN"/>
        </w:rPr>
        <w:t xml:space="preserve"> </w:t>
      </w:r>
    </w:p>
    <w:p w14:paraId="048241E5" w14:textId="77777777" w:rsidR="00994133" w:rsidRPr="007D245A" w:rsidRDefault="00994133" w:rsidP="00A15042">
      <w:pPr>
        <w:adjustRightInd w:val="0"/>
        <w:snapToGrid w:val="0"/>
        <w:ind w:firstLine="708"/>
        <w:jc w:val="both"/>
        <w:rPr>
          <w:rFonts w:eastAsiaTheme="minorEastAsia"/>
          <w:lang w:eastAsia="zh-CN"/>
        </w:rPr>
      </w:pPr>
    </w:p>
    <w:p w14:paraId="7D6E6928" w14:textId="77777777" w:rsidR="002D2490" w:rsidRDefault="00F74BD2" w:rsidP="00A15042">
      <w:pPr>
        <w:pStyle w:val="Heading1"/>
        <w:spacing w:before="0" w:after="0"/>
      </w:pPr>
      <w:bookmarkStart w:id="63" w:name="_Toc152664691"/>
      <w:bookmarkStart w:id="64" w:name="_Toc188349580"/>
      <w:r w:rsidRPr="007D245A">
        <w:t>7</w:t>
      </w:r>
      <w:r w:rsidR="002D2490" w:rsidRPr="007D245A">
        <w:t>.</w:t>
      </w:r>
      <w:r w:rsidR="002D2490" w:rsidRPr="007D245A">
        <w:tab/>
        <w:t>FINANCIJSKI OKVIR</w:t>
      </w:r>
      <w:bookmarkEnd w:id="62"/>
      <w:bookmarkEnd w:id="63"/>
      <w:bookmarkEnd w:id="64"/>
    </w:p>
    <w:p w14:paraId="1F01CCD9" w14:textId="77777777" w:rsidR="003B658F" w:rsidRPr="003B658F" w:rsidRDefault="003B658F" w:rsidP="003B658F">
      <w:pPr>
        <w:rPr>
          <w:lang w:eastAsia="zh-CN"/>
        </w:rPr>
      </w:pPr>
    </w:p>
    <w:p w14:paraId="0FC5150D" w14:textId="322260A9" w:rsidR="002D2490" w:rsidRPr="007D245A" w:rsidRDefault="003B658F" w:rsidP="00A15042">
      <w:pPr>
        <w:adjustRightInd w:val="0"/>
        <w:snapToGrid w:val="0"/>
        <w:ind w:firstLine="709"/>
        <w:jc w:val="both"/>
        <w:rPr>
          <w:rFonts w:eastAsiaTheme="minorEastAsia"/>
          <w:lang w:eastAsia="zh-CN"/>
        </w:rPr>
      </w:pPr>
      <w:r>
        <w:rPr>
          <w:rFonts w:eastAsiaTheme="minorEastAsia"/>
          <w:lang w:eastAsia="zh-CN"/>
        </w:rPr>
        <w:tab/>
      </w:r>
      <w:r w:rsidR="002D2490" w:rsidRPr="007D245A">
        <w:rPr>
          <w:rFonts w:eastAsiaTheme="minorEastAsia"/>
          <w:lang w:eastAsia="zh-CN"/>
        </w:rPr>
        <w:t xml:space="preserve">Financijski okvir za </w:t>
      </w:r>
      <w:r w:rsidR="002D2490" w:rsidRPr="007D245A">
        <w:t xml:space="preserve">Dugoročni plan razvoja </w:t>
      </w:r>
      <w:r w:rsidR="002D2490" w:rsidRPr="007D245A">
        <w:rPr>
          <w:rFonts w:eastAsiaTheme="minorEastAsia"/>
          <w:lang w:eastAsia="zh-CN"/>
        </w:rPr>
        <w:t xml:space="preserve">temelji se na pretpostavkama dugoročnog rasta </w:t>
      </w:r>
      <w:r w:rsidR="005C339A" w:rsidRPr="007D245A">
        <w:rPr>
          <w:rFonts w:eastAsiaTheme="minorEastAsia"/>
          <w:lang w:eastAsia="zh-CN"/>
        </w:rPr>
        <w:t xml:space="preserve">bruto domaćeg proizvoda </w:t>
      </w:r>
      <w:r w:rsidR="002D2490" w:rsidRPr="007D245A">
        <w:rPr>
          <w:rFonts w:eastAsiaTheme="minorEastAsia"/>
          <w:lang w:eastAsia="zh-CN"/>
        </w:rPr>
        <w:t xml:space="preserve">i kontinuiranog povećanja izdvajanja za obranu. </w:t>
      </w:r>
    </w:p>
    <w:p w14:paraId="58787314" w14:textId="1C6C84B6" w:rsidR="00E673CE" w:rsidRPr="007D245A" w:rsidRDefault="003B658F" w:rsidP="00A15042">
      <w:pPr>
        <w:adjustRightInd w:val="0"/>
        <w:snapToGrid w:val="0"/>
        <w:ind w:firstLine="708"/>
        <w:jc w:val="both"/>
        <w:rPr>
          <w:rFonts w:eastAsiaTheme="minorEastAsia"/>
          <w:lang w:eastAsia="zh-CN"/>
        </w:rPr>
      </w:pPr>
      <w:r>
        <w:rPr>
          <w:rFonts w:eastAsiaTheme="minorEastAsia"/>
          <w:lang w:eastAsia="zh-CN"/>
        </w:rPr>
        <w:tab/>
      </w:r>
      <w:r w:rsidR="00E24254" w:rsidRPr="007D245A">
        <w:rPr>
          <w:rFonts w:eastAsiaTheme="minorEastAsia"/>
          <w:lang w:eastAsia="zh-CN"/>
        </w:rPr>
        <w:t>Jedna od temeljnih pretpostavki za razvoj nacionalnih obrambenih sposobnosti je osiguravanje odgovarajuće razine izdvajanja za obranu</w:t>
      </w:r>
      <w:r w:rsidR="00DB5448">
        <w:rPr>
          <w:rFonts w:eastAsiaTheme="minorEastAsia"/>
          <w:lang w:eastAsia="zh-CN"/>
        </w:rPr>
        <w:t>. Tu je</w:t>
      </w:r>
      <w:r w:rsidR="00E24254" w:rsidRPr="007D245A">
        <w:rPr>
          <w:rFonts w:eastAsiaTheme="minorEastAsia"/>
          <w:lang w:eastAsia="zh-CN"/>
        </w:rPr>
        <w:t xml:space="preserve"> obvez</w:t>
      </w:r>
      <w:r w:rsidR="00DB5448">
        <w:rPr>
          <w:rFonts w:eastAsiaTheme="minorEastAsia"/>
          <w:lang w:eastAsia="zh-CN"/>
        </w:rPr>
        <w:t>u</w:t>
      </w:r>
      <w:r w:rsidR="00E24254" w:rsidRPr="007D245A">
        <w:rPr>
          <w:rFonts w:eastAsiaTheme="minorEastAsia"/>
          <w:lang w:eastAsia="zh-CN"/>
        </w:rPr>
        <w:t xml:space="preserve"> Hrvatska </w:t>
      </w:r>
      <w:r w:rsidR="009B7F6C">
        <w:rPr>
          <w:rFonts w:eastAsiaTheme="minorEastAsia"/>
          <w:lang w:eastAsia="zh-CN"/>
        </w:rPr>
        <w:t>preuzela u okviru NATO-a i Europske unije.</w:t>
      </w:r>
    </w:p>
    <w:p w14:paraId="72E9885E" w14:textId="0A2C025A" w:rsidR="00E673CE" w:rsidRPr="007D245A" w:rsidRDefault="003B658F" w:rsidP="00A15042">
      <w:pPr>
        <w:adjustRightInd w:val="0"/>
        <w:snapToGrid w:val="0"/>
        <w:ind w:firstLine="708"/>
        <w:jc w:val="both"/>
        <w:rPr>
          <w:rFonts w:eastAsiaTheme="minorEastAsia"/>
          <w:lang w:eastAsia="zh-CN"/>
        </w:rPr>
      </w:pPr>
      <w:r>
        <w:rPr>
          <w:rFonts w:eastAsiaTheme="minorEastAsia"/>
          <w:lang w:eastAsia="zh-CN"/>
        </w:rPr>
        <w:tab/>
      </w:r>
      <w:r w:rsidR="00E673CE" w:rsidRPr="004E73FA">
        <w:rPr>
          <w:rFonts w:eastAsiaTheme="minorEastAsia"/>
          <w:lang w:eastAsia="zh-CN"/>
        </w:rPr>
        <w:t xml:space="preserve">Vlada </w:t>
      </w:r>
      <w:r w:rsidR="00E673CE" w:rsidRPr="007D245A">
        <w:rPr>
          <w:rFonts w:eastAsiaTheme="minorEastAsia"/>
          <w:lang w:eastAsia="zh-CN"/>
        </w:rPr>
        <w:t>je od 2016.</w:t>
      </w:r>
      <w:r w:rsidR="009B7F6C">
        <w:rPr>
          <w:rFonts w:eastAsiaTheme="minorEastAsia"/>
          <w:lang w:eastAsia="zh-CN"/>
        </w:rPr>
        <w:t xml:space="preserve"> godine</w:t>
      </w:r>
      <w:r w:rsidR="00E673CE" w:rsidRPr="007D245A">
        <w:rPr>
          <w:rFonts w:eastAsiaTheme="minorEastAsia"/>
          <w:lang w:eastAsia="zh-CN"/>
        </w:rPr>
        <w:t>, a posebno od 2021. godine kontinuirano povećavala ukupna izdvajanja za obranu. Na taj način je u 2025. godini dostignut</w:t>
      </w:r>
      <w:r w:rsidR="00AD6B66" w:rsidRPr="007D245A">
        <w:rPr>
          <w:rFonts w:eastAsiaTheme="minorEastAsia"/>
          <w:lang w:eastAsia="zh-CN"/>
        </w:rPr>
        <w:t xml:space="preserve"> zahtjev</w:t>
      </w:r>
      <w:r w:rsidR="00E673CE" w:rsidRPr="007D245A">
        <w:rPr>
          <w:rFonts w:eastAsiaTheme="minorEastAsia"/>
          <w:lang w:eastAsia="zh-CN"/>
        </w:rPr>
        <w:t xml:space="preserve"> NATO-a </w:t>
      </w:r>
      <w:r w:rsidR="00AD6B66" w:rsidRPr="007D245A">
        <w:rPr>
          <w:rFonts w:eastAsiaTheme="minorEastAsia"/>
          <w:lang w:eastAsia="zh-CN"/>
        </w:rPr>
        <w:t>za</w:t>
      </w:r>
      <w:r w:rsidR="00E673CE" w:rsidRPr="007D245A">
        <w:rPr>
          <w:rFonts w:eastAsiaTheme="minorEastAsia"/>
          <w:lang w:eastAsia="zh-CN"/>
        </w:rPr>
        <w:t xml:space="preserve"> obrambenim izdvajanjima u visini od najmanje 2</w:t>
      </w:r>
      <w:r w:rsidR="00000473">
        <w:rPr>
          <w:rFonts w:eastAsiaTheme="minorEastAsia"/>
          <w:lang w:eastAsia="zh-CN"/>
        </w:rPr>
        <w:t xml:space="preserve"> </w:t>
      </w:r>
      <w:r w:rsidR="00E673CE" w:rsidRPr="007D245A">
        <w:rPr>
          <w:rFonts w:eastAsiaTheme="minorEastAsia"/>
          <w:lang w:eastAsia="zh-CN"/>
        </w:rPr>
        <w:t>% BDP-a, dok je cilj od 20</w:t>
      </w:r>
      <w:r w:rsidR="00000473">
        <w:rPr>
          <w:rFonts w:eastAsiaTheme="minorEastAsia"/>
          <w:lang w:eastAsia="zh-CN"/>
        </w:rPr>
        <w:t xml:space="preserve"> </w:t>
      </w:r>
      <w:r w:rsidR="00E673CE" w:rsidRPr="007D245A">
        <w:rPr>
          <w:rFonts w:eastAsiaTheme="minorEastAsia"/>
          <w:lang w:eastAsia="zh-CN"/>
        </w:rPr>
        <w:t>% obrambenih izdvajanja usmjerenih za opremanje i modernizaciju Oružanih sna</w:t>
      </w:r>
      <w:r w:rsidR="00000473">
        <w:rPr>
          <w:rFonts w:eastAsiaTheme="minorEastAsia"/>
          <w:lang w:eastAsia="zh-CN"/>
        </w:rPr>
        <w:t xml:space="preserve">ga ostvaren već 2021. godine, </w:t>
      </w:r>
      <w:r w:rsidR="00E673CE" w:rsidRPr="007D245A">
        <w:rPr>
          <w:rFonts w:eastAsiaTheme="minorEastAsia"/>
          <w:lang w:eastAsia="zh-CN"/>
        </w:rPr>
        <w:t>među ostal</w:t>
      </w:r>
      <w:r w:rsidR="00000473">
        <w:rPr>
          <w:rFonts w:eastAsiaTheme="minorEastAsia"/>
          <w:lang w:eastAsia="zh-CN"/>
        </w:rPr>
        <w:t>im</w:t>
      </w:r>
      <w:r w:rsidR="00E673CE" w:rsidRPr="007D245A">
        <w:rPr>
          <w:rFonts w:eastAsiaTheme="minorEastAsia"/>
          <w:lang w:eastAsia="zh-CN"/>
        </w:rPr>
        <w:t xml:space="preserve"> zahvaljujući značajnim investicijama u nabavu </w:t>
      </w:r>
      <w:r w:rsidR="00E673CE" w:rsidRPr="00D00242">
        <w:rPr>
          <w:rFonts w:eastAsiaTheme="minorEastAsia"/>
          <w:lang w:eastAsia="zh-CN"/>
        </w:rPr>
        <w:t>zrakoplova</w:t>
      </w:r>
      <w:r w:rsidR="00E673CE" w:rsidRPr="007D245A">
        <w:rPr>
          <w:rFonts w:eastAsiaTheme="minorEastAsia"/>
          <w:lang w:eastAsia="zh-CN"/>
        </w:rPr>
        <w:t>, borbenih vozila i drugih sustava.</w:t>
      </w:r>
    </w:p>
    <w:p w14:paraId="713BBB24" w14:textId="53FF1680" w:rsidR="007C04AF" w:rsidRPr="00360709" w:rsidRDefault="003B658F" w:rsidP="0052009E">
      <w:pPr>
        <w:adjustRightInd w:val="0"/>
        <w:snapToGrid w:val="0"/>
        <w:ind w:firstLine="708"/>
        <w:jc w:val="both"/>
        <w:rPr>
          <w:rFonts w:eastAsiaTheme="minorEastAsia"/>
          <w:lang w:eastAsia="zh-CN"/>
        </w:rPr>
      </w:pPr>
      <w:r>
        <w:rPr>
          <w:rFonts w:eastAsiaTheme="minorEastAsia"/>
          <w:lang w:eastAsia="zh-CN"/>
        </w:rPr>
        <w:tab/>
      </w:r>
      <w:r w:rsidR="007C04AF" w:rsidRPr="00360709">
        <w:rPr>
          <w:rFonts w:eastAsiaTheme="minorEastAsia"/>
          <w:lang w:eastAsia="zh-CN"/>
        </w:rPr>
        <w:t xml:space="preserve">U kontekstu značajno izmijenjene geopolitičke situacije, na samitu NATO-a u Den Hagu održanog u lipnju 2025. godine donesena je deklaracija koja bitno revidira odredbe Zavjeta o obrambenim izdvajanjima iz Walesa 2014. odnosno iz Vilniusa 2023. godine. Saveznice se obvezuju na značajno veća </w:t>
      </w:r>
      <w:r w:rsidR="00C80BC1" w:rsidRPr="00360709">
        <w:rPr>
          <w:rFonts w:eastAsiaTheme="minorEastAsia"/>
          <w:lang w:eastAsia="zh-CN"/>
        </w:rPr>
        <w:t>ulaganja u obranu</w:t>
      </w:r>
      <w:r w:rsidR="007C04AF" w:rsidRPr="00360709">
        <w:rPr>
          <w:rFonts w:eastAsiaTheme="minorEastAsia"/>
          <w:lang w:eastAsia="zh-CN"/>
        </w:rPr>
        <w:t xml:space="preserve"> kako u smislu direktnih izdvajanja za razvoj obrambenih sposobnosti tako i u pogledu izdvajanja za sposobnosti povezanih s obranom</w:t>
      </w:r>
      <w:r w:rsidR="0052009E" w:rsidRPr="00360709">
        <w:rPr>
          <w:rFonts w:eastAsiaTheme="minorEastAsia"/>
          <w:lang w:eastAsia="zh-CN"/>
        </w:rPr>
        <w:t>,</w:t>
      </w:r>
      <w:r w:rsidR="007C04AF" w:rsidRPr="00360709">
        <w:rPr>
          <w:rFonts w:eastAsiaTheme="minorEastAsia"/>
          <w:lang w:eastAsia="zh-CN"/>
        </w:rPr>
        <w:t xml:space="preserve"> što uključuje ulaganja u nacionalnu infrastrukturu bitnu za provedbu savezničkih planova, kibernetičku sigurnost i civilnu spremnost i otpornost. Hrvatska već ispunjava ključne NATO-ove ciljeve izdvajanja za obranu te će pravodobno prilagoditi planove u skladu s revidiranim savezničkim ciljevima.</w:t>
      </w:r>
    </w:p>
    <w:p w14:paraId="54BED06B" w14:textId="64B51538" w:rsidR="002D2490" w:rsidRPr="007D245A" w:rsidRDefault="003B658F" w:rsidP="00A15042">
      <w:pPr>
        <w:adjustRightInd w:val="0"/>
        <w:snapToGrid w:val="0"/>
        <w:ind w:firstLine="709"/>
        <w:jc w:val="both"/>
        <w:rPr>
          <w:rFonts w:eastAsiaTheme="minorEastAsia"/>
          <w:lang w:eastAsia="zh-CN"/>
        </w:rPr>
      </w:pPr>
      <w:r>
        <w:rPr>
          <w:rFonts w:eastAsiaTheme="minorEastAsia"/>
          <w:lang w:eastAsia="zh-CN"/>
        </w:rPr>
        <w:tab/>
      </w:r>
      <w:r w:rsidR="00262903" w:rsidRPr="007D245A">
        <w:rPr>
          <w:rFonts w:eastAsiaTheme="minorEastAsia"/>
          <w:lang w:eastAsia="zh-CN"/>
        </w:rPr>
        <w:t>R</w:t>
      </w:r>
      <w:r w:rsidR="002D2490" w:rsidRPr="007D245A">
        <w:rPr>
          <w:rFonts w:eastAsiaTheme="minorEastAsia"/>
          <w:lang w:eastAsia="zh-CN"/>
        </w:rPr>
        <w:t xml:space="preserve">adi </w:t>
      </w:r>
      <w:r w:rsidR="00620307" w:rsidRPr="007D245A">
        <w:rPr>
          <w:rFonts w:eastAsiaTheme="minorEastAsia"/>
          <w:lang w:eastAsia="zh-CN"/>
        </w:rPr>
        <w:t>daljnjeg razvoja i održavanja</w:t>
      </w:r>
      <w:r w:rsidR="002D2490" w:rsidRPr="007D245A">
        <w:rPr>
          <w:rFonts w:eastAsiaTheme="minorEastAsia"/>
          <w:lang w:eastAsia="zh-CN"/>
        </w:rPr>
        <w:t xml:space="preserve"> ključnih sposobnosti Oružanih snaga, i</w:t>
      </w:r>
      <w:r w:rsidR="00620307" w:rsidRPr="007D245A">
        <w:rPr>
          <w:rFonts w:eastAsiaTheme="minorEastAsia"/>
          <w:lang w:eastAsia="zh-CN"/>
        </w:rPr>
        <w:t>spunjavanja međunarodnih obveza, kao i</w:t>
      </w:r>
      <w:r w:rsidR="005C339A" w:rsidRPr="007D245A">
        <w:rPr>
          <w:rFonts w:eastAsiaTheme="minorEastAsia"/>
          <w:lang w:eastAsia="zh-CN"/>
        </w:rPr>
        <w:t xml:space="preserve"> </w:t>
      </w:r>
      <w:r w:rsidR="00620307" w:rsidRPr="007D245A">
        <w:rPr>
          <w:rFonts w:eastAsiaTheme="minorEastAsia"/>
          <w:lang w:eastAsia="zh-CN"/>
        </w:rPr>
        <w:t xml:space="preserve">poboljšanja uvjeta života i </w:t>
      </w:r>
      <w:r w:rsidR="0083470D" w:rsidRPr="007D245A">
        <w:rPr>
          <w:rFonts w:eastAsiaTheme="minorEastAsia"/>
          <w:lang w:eastAsia="zh-CN"/>
        </w:rPr>
        <w:t>rada</w:t>
      </w:r>
      <w:r w:rsidR="00620307" w:rsidRPr="007D245A">
        <w:rPr>
          <w:rFonts w:eastAsiaTheme="minorEastAsia"/>
          <w:lang w:eastAsia="zh-CN"/>
        </w:rPr>
        <w:t xml:space="preserve"> </w:t>
      </w:r>
      <w:r w:rsidR="005C339A" w:rsidRPr="007D245A">
        <w:rPr>
          <w:rFonts w:eastAsiaTheme="minorEastAsia"/>
          <w:lang w:eastAsia="zh-CN"/>
        </w:rPr>
        <w:t>te p</w:t>
      </w:r>
      <w:r w:rsidR="002D2490" w:rsidRPr="007D245A">
        <w:rPr>
          <w:rFonts w:eastAsiaTheme="minorEastAsia"/>
          <w:lang w:eastAsia="zh-CN"/>
        </w:rPr>
        <w:t>rofesionalnog razvoja osoblja</w:t>
      </w:r>
      <w:r w:rsidR="008C6F5E" w:rsidRPr="007D245A">
        <w:rPr>
          <w:rFonts w:eastAsiaTheme="minorEastAsia"/>
          <w:lang w:eastAsia="zh-CN"/>
        </w:rPr>
        <w:t xml:space="preserve">, </w:t>
      </w:r>
      <w:r w:rsidR="00620307" w:rsidRPr="007D245A">
        <w:rPr>
          <w:rFonts w:eastAsiaTheme="minorEastAsia"/>
          <w:lang w:eastAsia="zh-CN"/>
        </w:rPr>
        <w:t xml:space="preserve">Republika Hrvatska će, u skladu s ekonomskim okolnostima i fiskalnim mogućnostima, </w:t>
      </w:r>
      <w:r w:rsidR="002D2490" w:rsidRPr="007D245A">
        <w:rPr>
          <w:rFonts w:eastAsiaTheme="minorEastAsia"/>
          <w:lang w:eastAsia="zh-CN"/>
        </w:rPr>
        <w:t xml:space="preserve">ne samo zadržati </w:t>
      </w:r>
      <w:r w:rsidR="00620307" w:rsidRPr="007D245A">
        <w:rPr>
          <w:rFonts w:eastAsiaTheme="minorEastAsia"/>
          <w:lang w:eastAsia="zh-CN"/>
        </w:rPr>
        <w:t xml:space="preserve">sadašnji </w:t>
      </w:r>
      <w:r w:rsidR="002D2490" w:rsidRPr="007D245A">
        <w:rPr>
          <w:rFonts w:eastAsiaTheme="minorEastAsia"/>
          <w:lang w:eastAsia="zh-CN"/>
        </w:rPr>
        <w:t>trend izdvajanja za obranu</w:t>
      </w:r>
      <w:r w:rsidR="0013169A">
        <w:rPr>
          <w:rFonts w:eastAsiaTheme="minorEastAsia"/>
          <w:lang w:eastAsia="zh-CN"/>
        </w:rPr>
        <w:t>,</w:t>
      </w:r>
      <w:r w:rsidR="002D2490" w:rsidRPr="007D245A">
        <w:rPr>
          <w:rFonts w:eastAsiaTheme="minorEastAsia"/>
          <w:lang w:eastAsia="zh-CN"/>
        </w:rPr>
        <w:t xml:space="preserve"> nego i osigurati </w:t>
      </w:r>
      <w:r w:rsidR="00620307" w:rsidRPr="007D245A">
        <w:rPr>
          <w:rFonts w:eastAsiaTheme="minorEastAsia"/>
          <w:lang w:eastAsia="zh-CN"/>
        </w:rPr>
        <w:t>njegov daljnji postupni rast.</w:t>
      </w:r>
      <w:r w:rsidR="002D2490" w:rsidRPr="007D245A">
        <w:rPr>
          <w:rFonts w:eastAsiaTheme="minorEastAsia"/>
          <w:lang w:eastAsia="zh-CN"/>
        </w:rPr>
        <w:t xml:space="preserve"> </w:t>
      </w:r>
    </w:p>
    <w:p w14:paraId="7DD34207" w14:textId="4EE84C37" w:rsidR="009B7F6C" w:rsidRPr="004E73FA" w:rsidRDefault="003B658F" w:rsidP="00A15042">
      <w:pPr>
        <w:adjustRightInd w:val="0"/>
        <w:snapToGrid w:val="0"/>
        <w:ind w:firstLine="708"/>
        <w:jc w:val="both"/>
      </w:pPr>
      <w:r>
        <w:rPr>
          <w:rFonts w:eastAsiaTheme="minorEastAsia"/>
          <w:lang w:eastAsia="zh-CN"/>
        </w:rPr>
        <w:tab/>
      </w:r>
      <w:r w:rsidR="00D56B62" w:rsidRPr="004E73FA">
        <w:rPr>
          <w:rFonts w:eastAsiaTheme="minorEastAsia"/>
          <w:lang w:eastAsia="zh-CN"/>
        </w:rPr>
        <w:t>U procesima</w:t>
      </w:r>
      <w:r w:rsidR="0016577E" w:rsidRPr="004E73FA">
        <w:rPr>
          <w:rFonts w:eastAsiaTheme="minorEastAsia"/>
          <w:lang w:eastAsia="zh-CN"/>
        </w:rPr>
        <w:t xml:space="preserve"> </w:t>
      </w:r>
      <w:r w:rsidR="002D2490" w:rsidRPr="004E73FA">
        <w:rPr>
          <w:rFonts w:eastAsiaTheme="minorEastAsia"/>
          <w:lang w:eastAsia="zh-CN"/>
        </w:rPr>
        <w:t>nabav</w:t>
      </w:r>
      <w:r w:rsidR="00D56B62" w:rsidRPr="004E73FA">
        <w:rPr>
          <w:rFonts w:eastAsiaTheme="minorEastAsia"/>
          <w:lang w:eastAsia="zh-CN"/>
        </w:rPr>
        <w:t>e</w:t>
      </w:r>
      <w:r w:rsidR="002D2490" w:rsidRPr="004E73FA">
        <w:rPr>
          <w:rFonts w:eastAsiaTheme="minorEastAsia"/>
          <w:lang w:eastAsia="zh-CN"/>
        </w:rPr>
        <w:t xml:space="preserve"> i održavanj</w:t>
      </w:r>
      <w:r w:rsidR="0016577E" w:rsidRPr="004E73FA">
        <w:rPr>
          <w:rFonts w:eastAsiaTheme="minorEastAsia"/>
          <w:lang w:eastAsia="zh-CN"/>
        </w:rPr>
        <w:t>e</w:t>
      </w:r>
      <w:r w:rsidR="002D2490" w:rsidRPr="004E73FA">
        <w:rPr>
          <w:rFonts w:eastAsiaTheme="minorEastAsia"/>
          <w:lang w:eastAsia="zh-CN"/>
        </w:rPr>
        <w:t xml:space="preserve"> složenih sustava naoružanja i vojne opreme</w:t>
      </w:r>
      <w:r w:rsidR="005C339A" w:rsidRPr="004E73FA">
        <w:rPr>
          <w:rFonts w:eastAsiaTheme="minorEastAsia"/>
          <w:lang w:eastAsia="zh-CN"/>
        </w:rPr>
        <w:t xml:space="preserve"> </w:t>
      </w:r>
      <w:r w:rsidR="00FC2A57" w:rsidRPr="004E73FA">
        <w:rPr>
          <w:rFonts w:eastAsiaTheme="minorEastAsia"/>
          <w:lang w:eastAsia="zh-CN"/>
        </w:rPr>
        <w:t>nastavit</w:t>
      </w:r>
      <w:r w:rsidR="00D56B62" w:rsidRPr="004E73FA">
        <w:rPr>
          <w:rFonts w:eastAsiaTheme="minorEastAsia"/>
          <w:lang w:eastAsia="zh-CN"/>
        </w:rPr>
        <w:t xml:space="preserve"> će se</w:t>
      </w:r>
      <w:r w:rsidR="00FC2A57" w:rsidRPr="004E73FA">
        <w:rPr>
          <w:rFonts w:eastAsiaTheme="minorEastAsia"/>
          <w:lang w:eastAsia="zh-CN"/>
        </w:rPr>
        <w:t xml:space="preserve"> s </w:t>
      </w:r>
      <w:r w:rsidR="002D2490" w:rsidRPr="004E73FA">
        <w:rPr>
          <w:rFonts w:eastAsiaTheme="minorEastAsia"/>
          <w:lang w:eastAsia="zh-CN"/>
        </w:rPr>
        <w:t>primjen</w:t>
      </w:r>
      <w:r w:rsidR="00FC2A57" w:rsidRPr="004E73FA">
        <w:rPr>
          <w:rFonts w:eastAsiaTheme="minorEastAsia"/>
          <w:lang w:eastAsia="zh-CN"/>
        </w:rPr>
        <w:t>om uspostavljenog</w:t>
      </w:r>
      <w:r w:rsidR="005C339A" w:rsidRPr="004E73FA">
        <w:rPr>
          <w:rFonts w:eastAsiaTheme="minorEastAsia"/>
          <w:lang w:eastAsia="zh-CN"/>
        </w:rPr>
        <w:t xml:space="preserve"> </w:t>
      </w:r>
      <w:r w:rsidR="002D2490" w:rsidRPr="004E73FA">
        <w:rPr>
          <w:rFonts w:eastAsiaTheme="minorEastAsia"/>
          <w:lang w:eastAsia="zh-CN"/>
        </w:rPr>
        <w:t>model</w:t>
      </w:r>
      <w:r w:rsidR="00FC2A57" w:rsidRPr="004E73FA">
        <w:rPr>
          <w:rFonts w:eastAsiaTheme="minorEastAsia"/>
          <w:lang w:eastAsia="zh-CN"/>
        </w:rPr>
        <w:t>a</w:t>
      </w:r>
      <w:r w:rsidR="002D2490" w:rsidRPr="004E73FA">
        <w:rPr>
          <w:rFonts w:eastAsiaTheme="minorEastAsia"/>
          <w:lang w:eastAsia="zh-CN"/>
        </w:rPr>
        <w:t xml:space="preserve"> višegodišnjeg financiranja</w:t>
      </w:r>
      <w:r w:rsidR="0016577E" w:rsidRPr="004E73FA">
        <w:rPr>
          <w:rFonts w:eastAsiaTheme="minorEastAsia"/>
          <w:lang w:eastAsia="zh-CN"/>
        </w:rPr>
        <w:t>,</w:t>
      </w:r>
      <w:r w:rsidR="002D2490" w:rsidRPr="004E73FA">
        <w:rPr>
          <w:rFonts w:eastAsiaTheme="minorEastAsia"/>
          <w:lang w:eastAsia="zh-CN"/>
        </w:rPr>
        <w:t xml:space="preserve"> kako je propisano Zakonom o proračunu</w:t>
      </w:r>
      <w:r w:rsidR="00E3487C" w:rsidRPr="004E73FA">
        <w:rPr>
          <w:rStyle w:val="FootnoteReference"/>
          <w:rFonts w:eastAsiaTheme="minorEastAsia"/>
          <w:lang w:eastAsia="zh-CN"/>
        </w:rPr>
        <w:footnoteReference w:id="11"/>
      </w:r>
      <w:r w:rsidR="00FC2A57" w:rsidRPr="004E73FA">
        <w:rPr>
          <w:rFonts w:eastAsiaTheme="minorEastAsia"/>
          <w:lang w:eastAsia="zh-CN"/>
        </w:rPr>
        <w:t>,</w:t>
      </w:r>
      <w:r w:rsidR="0016577E" w:rsidRPr="004E73FA">
        <w:rPr>
          <w:rFonts w:eastAsiaTheme="minorEastAsia"/>
          <w:lang w:eastAsia="zh-CN"/>
        </w:rPr>
        <w:t xml:space="preserve"> </w:t>
      </w:r>
      <w:r w:rsidR="00FC2A57" w:rsidRPr="004E73FA">
        <w:rPr>
          <w:rFonts w:eastAsiaTheme="minorEastAsia"/>
          <w:lang w:eastAsia="zh-CN"/>
        </w:rPr>
        <w:t>čime se</w:t>
      </w:r>
      <w:r w:rsidR="0016577E" w:rsidRPr="004E73FA">
        <w:rPr>
          <w:rFonts w:eastAsiaTheme="minorEastAsia"/>
          <w:lang w:eastAsia="zh-CN"/>
        </w:rPr>
        <w:t xml:space="preserve"> doprin</w:t>
      </w:r>
      <w:r w:rsidR="00FC2A57" w:rsidRPr="004E73FA">
        <w:rPr>
          <w:rFonts w:eastAsiaTheme="minorEastAsia"/>
          <w:lang w:eastAsia="zh-CN"/>
        </w:rPr>
        <w:t>osi</w:t>
      </w:r>
      <w:r w:rsidR="0016577E" w:rsidRPr="004E73FA">
        <w:rPr>
          <w:rFonts w:eastAsiaTheme="minorEastAsia"/>
          <w:lang w:eastAsia="zh-CN"/>
        </w:rPr>
        <w:t xml:space="preserve"> kvalitetnijem planiranju i optimalnom korištenju raspoloživih resursa naznačenih projekcijama proračuna</w:t>
      </w:r>
      <w:r w:rsidR="002D2490" w:rsidRPr="004E73FA">
        <w:rPr>
          <w:rFonts w:eastAsiaTheme="minorEastAsia"/>
          <w:lang w:eastAsia="zh-CN"/>
        </w:rPr>
        <w:t xml:space="preserve">. </w:t>
      </w:r>
      <w:r w:rsidR="00F36182" w:rsidRPr="004E73FA">
        <w:rPr>
          <w:rFonts w:eastAsiaTheme="minorEastAsia"/>
          <w:lang w:eastAsia="zh-CN"/>
        </w:rPr>
        <w:t xml:space="preserve">Istovremeno </w:t>
      </w:r>
      <w:r w:rsidR="00F36182" w:rsidRPr="004E73FA">
        <w:t xml:space="preserve">poseban naglasak </w:t>
      </w:r>
      <w:r w:rsidR="00D56B62" w:rsidRPr="004E73FA">
        <w:t>bit će dan raspoloživim opcijama financiranja</w:t>
      </w:r>
      <w:r w:rsidR="00F36182" w:rsidRPr="004E73FA">
        <w:t xml:space="preserve"> razvoja obrambenih sposobnosti kroz mehanizme i instrumente Europske unije, </w:t>
      </w:r>
      <w:r w:rsidR="00D56B62" w:rsidRPr="004E73FA">
        <w:t xml:space="preserve">uključujući </w:t>
      </w:r>
      <w:r w:rsidR="00F36182" w:rsidRPr="004E73FA">
        <w:t>one najavljene Bijelom knjigom o europskoj obrani u ožujku 2025. godine</w:t>
      </w:r>
      <w:r w:rsidR="00CC78EA" w:rsidRPr="004E73FA">
        <w:t>,</w:t>
      </w:r>
      <w:r w:rsidR="00F36182" w:rsidRPr="004E73FA">
        <w:t xml:space="preserve"> </w:t>
      </w:r>
      <w:r w:rsidR="00CC78EA" w:rsidRPr="007D245A">
        <w:t xml:space="preserve">kao i fiskalne instrumente iz reformiranog okvira gospodarskog upravljanja Europske unije. U tom kontekstu, </w:t>
      </w:r>
      <w:r w:rsidR="00411D9D" w:rsidRPr="007D245A">
        <w:t>Vlada</w:t>
      </w:r>
      <w:r w:rsidR="00CC78EA" w:rsidRPr="007D245A">
        <w:t xml:space="preserve"> će razmotriti korištenje </w:t>
      </w:r>
      <w:r w:rsidR="00CC78EA" w:rsidRPr="007D245A">
        <w:lastRenderedPageBreak/>
        <w:t>dodatnog fiskalnog prostora predviđenog za obrambena ulaganja, uključujući zajedničke europske nabave i potporu domaćoj obrambenoj industriji</w:t>
      </w:r>
      <w:r w:rsidR="00FE4AA9" w:rsidRPr="004E73FA">
        <w:t>.</w:t>
      </w:r>
      <w:r w:rsidR="00FA7D37">
        <w:t xml:space="preserve"> </w:t>
      </w:r>
      <w:r w:rsidR="00FA7D37" w:rsidRPr="007E30B0">
        <w:t>S obzirom da je u tijeku revizija prioriteta kohezijske politike iz Višegodišnjeg financijskog okvira za razdoblje</w:t>
      </w:r>
      <w:r w:rsidR="007E30B0" w:rsidRPr="007E30B0">
        <w:t xml:space="preserve"> od</w:t>
      </w:r>
      <w:r w:rsidR="00FA7D37" w:rsidRPr="007E30B0">
        <w:t xml:space="preserve"> 2021.</w:t>
      </w:r>
      <w:r w:rsidR="007E30B0" w:rsidRPr="007E30B0">
        <w:t xml:space="preserve"> do  </w:t>
      </w:r>
      <w:r w:rsidR="00FA7D37" w:rsidRPr="007E30B0">
        <w:t>2027. vezano za sektor obrane i sigurnosti, veliki potencijal za financiranje iz sredstava Europske unije imaju i ulaganja vezana za ukupno jačanje otpornosti, sigurnosti i vojne pokretljivosti, koja osim obrambene imaju i civilnu svrhu. Ova ulaganja će biti moguće financirati i kroz Instrument za povezivanje Europe – CEF program Unije.</w:t>
      </w:r>
    </w:p>
    <w:p w14:paraId="4F5B97EB" w14:textId="0AB5D152" w:rsidR="00CC78EA" w:rsidRPr="007D245A" w:rsidRDefault="003B658F" w:rsidP="00A15042">
      <w:pPr>
        <w:adjustRightInd w:val="0"/>
        <w:snapToGrid w:val="0"/>
        <w:ind w:firstLine="708"/>
        <w:jc w:val="both"/>
        <w:rPr>
          <w:rFonts w:eastAsiaTheme="minorEastAsia"/>
          <w:lang w:eastAsia="zh-CN"/>
        </w:rPr>
      </w:pPr>
      <w:r>
        <w:rPr>
          <w:rFonts w:eastAsiaTheme="minorEastAsia"/>
          <w:lang w:eastAsia="zh-CN"/>
        </w:rPr>
        <w:tab/>
      </w:r>
      <w:r w:rsidR="00CC78EA" w:rsidRPr="007D245A">
        <w:rPr>
          <w:rFonts w:eastAsiaTheme="minorEastAsia"/>
          <w:lang w:eastAsia="zh-CN"/>
        </w:rPr>
        <w:t>Na taj će se način osigurati dugoročna održivost i strateška otpornost obrambenog sustava te jačanje doprinosa Republike Hrvatske razvoju zajedničkih obrambenih sposobnosti NATO-a i Europske unije.</w:t>
      </w:r>
    </w:p>
    <w:p w14:paraId="449DF9EE" w14:textId="7C2BFA85" w:rsidR="00CC78EA" w:rsidRDefault="003B658F" w:rsidP="00A15042">
      <w:pPr>
        <w:adjustRightInd w:val="0"/>
        <w:snapToGrid w:val="0"/>
        <w:ind w:firstLine="708"/>
        <w:jc w:val="both"/>
        <w:rPr>
          <w:rFonts w:eastAsiaTheme="minorEastAsia"/>
          <w:lang w:eastAsia="zh-CN"/>
        </w:rPr>
      </w:pPr>
      <w:r>
        <w:rPr>
          <w:rFonts w:eastAsiaTheme="minorEastAsia"/>
          <w:lang w:eastAsia="zh-CN"/>
        </w:rPr>
        <w:tab/>
      </w:r>
      <w:r w:rsidR="00CC78EA" w:rsidRPr="007D245A">
        <w:rPr>
          <w:rFonts w:eastAsiaTheme="minorEastAsia"/>
          <w:lang w:eastAsia="zh-CN"/>
        </w:rPr>
        <w:t xml:space="preserve">U skladu sa strateškim smjernicama utvrđenima Strategijom obrane Republike Hrvatske, financijski okvir Dugoročnog plana razvoja </w:t>
      </w:r>
      <w:r w:rsidR="004E73FA">
        <w:rPr>
          <w:rFonts w:eastAsiaTheme="minorEastAsia"/>
          <w:lang w:eastAsia="zh-CN"/>
        </w:rPr>
        <w:t xml:space="preserve">doprinosi </w:t>
      </w:r>
      <w:r w:rsidR="00CC78EA" w:rsidRPr="007D245A">
        <w:rPr>
          <w:rFonts w:eastAsiaTheme="minorEastAsia"/>
          <w:lang w:eastAsia="zh-CN"/>
        </w:rPr>
        <w:t>provođenj</w:t>
      </w:r>
      <w:r w:rsidR="004E73FA">
        <w:rPr>
          <w:rFonts w:eastAsiaTheme="minorEastAsia"/>
          <w:lang w:eastAsia="zh-CN"/>
        </w:rPr>
        <w:t>u</w:t>
      </w:r>
      <w:r w:rsidR="00CC78EA" w:rsidRPr="007D245A">
        <w:rPr>
          <w:rFonts w:eastAsiaTheme="minorEastAsia"/>
          <w:lang w:eastAsia="zh-CN"/>
        </w:rPr>
        <w:t xml:space="preserve"> mjera povećane pripravnosti i transformacije države i društva u uvjetima izražene prijetnje ili eskalacije krize. </w:t>
      </w:r>
      <w:r w:rsidR="00333669">
        <w:rPr>
          <w:rFonts w:eastAsiaTheme="minorEastAsia"/>
          <w:lang w:eastAsia="zh-CN"/>
        </w:rPr>
        <w:t>Pri</w:t>
      </w:r>
      <w:r w:rsidR="00CF1691">
        <w:rPr>
          <w:rFonts w:eastAsiaTheme="minorEastAsia"/>
          <w:lang w:eastAsia="zh-CN"/>
        </w:rPr>
        <w:t xml:space="preserve"> </w:t>
      </w:r>
      <w:r w:rsidR="00333669">
        <w:rPr>
          <w:rFonts w:eastAsiaTheme="minorEastAsia"/>
          <w:lang w:eastAsia="zh-CN"/>
        </w:rPr>
        <w:t>tom</w:t>
      </w:r>
      <w:r w:rsidR="00CF1691">
        <w:rPr>
          <w:rFonts w:eastAsiaTheme="minorEastAsia"/>
          <w:lang w:eastAsia="zh-CN"/>
        </w:rPr>
        <w:t>e</w:t>
      </w:r>
      <w:r w:rsidR="00333669">
        <w:rPr>
          <w:rFonts w:eastAsiaTheme="minorEastAsia"/>
          <w:lang w:eastAsia="zh-CN"/>
        </w:rPr>
        <w:t xml:space="preserve"> je uloga Vlade </w:t>
      </w:r>
      <w:r w:rsidR="00CC78EA" w:rsidRPr="007D245A">
        <w:rPr>
          <w:rFonts w:eastAsiaTheme="minorEastAsia"/>
          <w:lang w:eastAsia="zh-CN"/>
        </w:rPr>
        <w:t xml:space="preserve">ključna za pravodobnu mobilizaciju proračunskih, fiskalnih i europskih instrumenata te za provedbu </w:t>
      </w:r>
      <w:r w:rsidR="00333669">
        <w:rPr>
          <w:rFonts w:eastAsiaTheme="minorEastAsia"/>
          <w:lang w:eastAsia="zh-CN"/>
        </w:rPr>
        <w:t xml:space="preserve">obrambenih </w:t>
      </w:r>
      <w:r w:rsidR="00CC78EA" w:rsidRPr="007D245A">
        <w:rPr>
          <w:rFonts w:eastAsiaTheme="minorEastAsia"/>
          <w:lang w:eastAsia="zh-CN"/>
        </w:rPr>
        <w:t>mjera koje omogućuju učinkovito funkcioniranje države i društva u kriznim uvjetima. Time se osigurava ne samo održivost obrambenih sposobnosti, već i otpornost cjelokupnog sustava domovinske sigurnosti.</w:t>
      </w:r>
    </w:p>
    <w:p w14:paraId="31F8F7B7" w14:textId="77777777" w:rsidR="00C03F18" w:rsidRDefault="00C03F18" w:rsidP="00A15042">
      <w:pPr>
        <w:adjustRightInd w:val="0"/>
        <w:snapToGrid w:val="0"/>
        <w:ind w:firstLine="708"/>
        <w:jc w:val="both"/>
        <w:rPr>
          <w:rFonts w:eastAsiaTheme="minorEastAsia"/>
          <w:lang w:eastAsia="zh-CN"/>
        </w:rPr>
      </w:pPr>
    </w:p>
    <w:p w14:paraId="3E36C850" w14:textId="77777777" w:rsidR="003B658F" w:rsidRPr="007D245A" w:rsidRDefault="003B658F" w:rsidP="00A15042">
      <w:pPr>
        <w:adjustRightInd w:val="0"/>
        <w:snapToGrid w:val="0"/>
        <w:ind w:firstLine="708"/>
        <w:jc w:val="both"/>
        <w:rPr>
          <w:rFonts w:eastAsiaTheme="minorEastAsia"/>
          <w:lang w:eastAsia="zh-CN"/>
        </w:rPr>
      </w:pPr>
    </w:p>
    <w:p w14:paraId="504B6A3D" w14:textId="77777777" w:rsidR="002D2490" w:rsidRDefault="00F74BD2" w:rsidP="00A15042">
      <w:pPr>
        <w:pStyle w:val="Heading1"/>
        <w:spacing w:before="0" w:after="0"/>
      </w:pPr>
      <w:bookmarkStart w:id="65" w:name="_Toc132292347"/>
      <w:bookmarkStart w:id="66" w:name="_Toc152664692"/>
      <w:bookmarkStart w:id="67" w:name="_Toc188349581"/>
      <w:r w:rsidRPr="007D245A">
        <w:t>8</w:t>
      </w:r>
      <w:r w:rsidR="002D2490" w:rsidRPr="007D245A">
        <w:t>.</w:t>
      </w:r>
      <w:r w:rsidR="002D2490" w:rsidRPr="007D245A">
        <w:tab/>
        <w:t>RAZVOJ I UPRAVLJANJE LJUDSKIM POTENCIJALIMA</w:t>
      </w:r>
      <w:bookmarkEnd w:id="65"/>
      <w:bookmarkEnd w:id="66"/>
      <w:bookmarkEnd w:id="67"/>
    </w:p>
    <w:p w14:paraId="23CCCACD" w14:textId="77777777" w:rsidR="003B658F" w:rsidRPr="003B658F" w:rsidRDefault="003B658F" w:rsidP="003B658F">
      <w:pPr>
        <w:rPr>
          <w:lang w:eastAsia="zh-CN"/>
        </w:rPr>
      </w:pPr>
    </w:p>
    <w:p w14:paraId="78377B0D" w14:textId="77777777" w:rsidR="00F87064" w:rsidRPr="009B7F6C" w:rsidRDefault="00F87064" w:rsidP="00A15042">
      <w:pPr>
        <w:pStyle w:val="Heading2"/>
        <w:spacing w:before="0" w:after="0" w:line="240" w:lineRule="auto"/>
        <w:rPr>
          <w:rFonts w:eastAsiaTheme="majorEastAsia" w:cstheme="majorBidi"/>
          <w:sz w:val="24"/>
          <w:szCs w:val="24"/>
          <w:lang w:eastAsia="hr-BA"/>
        </w:rPr>
      </w:pPr>
      <w:bookmarkStart w:id="68" w:name="_Toc533580585"/>
      <w:bookmarkStart w:id="69" w:name="_Toc533588226"/>
      <w:bookmarkStart w:id="70" w:name="_Toc533588387"/>
      <w:bookmarkStart w:id="71" w:name="_Toc132292348"/>
      <w:bookmarkStart w:id="72" w:name="_Toc152664693"/>
      <w:bookmarkStart w:id="73" w:name="_Toc188349582"/>
      <w:bookmarkStart w:id="74" w:name="_Toc1582247"/>
      <w:bookmarkStart w:id="75" w:name="_Toc378574831"/>
      <w:bookmarkStart w:id="76" w:name="_Toc390682704"/>
      <w:bookmarkStart w:id="77" w:name="_Toc412027852"/>
      <w:bookmarkStart w:id="78" w:name="_Toc505338924"/>
      <w:bookmarkStart w:id="79" w:name="_Toc505241914"/>
      <w:bookmarkStart w:id="80" w:name="_Toc505149088"/>
      <w:bookmarkStart w:id="81" w:name="_Toc505089247"/>
      <w:bookmarkEnd w:id="68"/>
      <w:bookmarkEnd w:id="69"/>
      <w:bookmarkEnd w:id="70"/>
      <w:r w:rsidRPr="009B7F6C">
        <w:rPr>
          <w:rFonts w:eastAsiaTheme="majorEastAsia" w:cstheme="majorBidi"/>
          <w:sz w:val="24"/>
          <w:szCs w:val="24"/>
          <w:lang w:eastAsia="hr-BA"/>
        </w:rPr>
        <w:t>8.1.</w:t>
      </w:r>
      <w:r w:rsidRPr="009B7F6C">
        <w:rPr>
          <w:rFonts w:eastAsiaTheme="majorEastAsia" w:cstheme="majorBidi"/>
          <w:sz w:val="24"/>
          <w:szCs w:val="24"/>
          <w:lang w:eastAsia="hr-BA"/>
        </w:rPr>
        <w:tab/>
        <w:t>Čovjek kao ključni čimbenik Oružanih snaga</w:t>
      </w:r>
      <w:bookmarkEnd w:id="71"/>
      <w:bookmarkEnd w:id="72"/>
      <w:bookmarkEnd w:id="73"/>
    </w:p>
    <w:p w14:paraId="56AF729D" w14:textId="77777777" w:rsidR="003B658F" w:rsidRPr="003B658F" w:rsidRDefault="003B658F" w:rsidP="003B658F">
      <w:pPr>
        <w:rPr>
          <w:rFonts w:eastAsiaTheme="majorEastAsia"/>
        </w:rPr>
      </w:pPr>
    </w:p>
    <w:p w14:paraId="03789A36" w14:textId="028CE52E" w:rsidR="002D2490" w:rsidRPr="007D245A" w:rsidRDefault="003B658F" w:rsidP="00A15042">
      <w:pPr>
        <w:ind w:firstLine="708"/>
        <w:jc w:val="both"/>
      </w:pPr>
      <w:r>
        <w:tab/>
      </w:r>
      <w:r w:rsidR="002D2490" w:rsidRPr="007D245A">
        <w:t>Vizija razvoja upravljanja ljudskim potencijalima do 203</w:t>
      </w:r>
      <w:r w:rsidR="00A21F0F" w:rsidRPr="007D245A">
        <w:t>6</w:t>
      </w:r>
      <w:r w:rsidR="002D2490" w:rsidRPr="007D245A">
        <w:t>. godine</w:t>
      </w:r>
      <w:r w:rsidR="00E3487C" w:rsidRPr="007D245A">
        <w:t xml:space="preserve">, </w:t>
      </w:r>
      <w:r w:rsidR="002D2490" w:rsidRPr="007D245A">
        <w:t xml:space="preserve">nastavak </w:t>
      </w:r>
      <w:r w:rsidR="00E3487C" w:rsidRPr="007D245A">
        <w:t xml:space="preserve">je </w:t>
      </w:r>
      <w:r w:rsidR="002D2490" w:rsidRPr="007D245A">
        <w:t>izgradnje suvremenog</w:t>
      </w:r>
      <w:r w:rsidR="002B7969" w:rsidRPr="007D245A">
        <w:t>, funkcionalnog</w:t>
      </w:r>
      <w:r w:rsidR="002D2490" w:rsidRPr="007D245A">
        <w:t xml:space="preserve"> i učinkovitog procesa upravljanja karijerama osoblja koji će osigurati uravnoteženi kvalitativni rast profesionalne kulture</w:t>
      </w:r>
      <w:r w:rsidR="002B7969" w:rsidRPr="007D245A">
        <w:t xml:space="preserve"> Oružanih snaga kroz promicanje</w:t>
      </w:r>
      <w:r w:rsidR="002D2490" w:rsidRPr="007D245A">
        <w:t xml:space="preserve"> poticanjem i kreiranjem zajedništva</w:t>
      </w:r>
      <w:r w:rsidR="002B7969" w:rsidRPr="007D245A">
        <w:t>,</w:t>
      </w:r>
      <w:r w:rsidR="002D2490" w:rsidRPr="007D245A">
        <w:t xml:space="preserve"> prilagodljivoga </w:t>
      </w:r>
      <w:r w:rsidR="002B7969" w:rsidRPr="007D245A">
        <w:t xml:space="preserve">radnog </w:t>
      </w:r>
      <w:r w:rsidR="002D2490" w:rsidRPr="007D245A">
        <w:t>okružja prožetog vrijednostima</w:t>
      </w:r>
      <w:r w:rsidR="002B7969" w:rsidRPr="007D245A">
        <w:t xml:space="preserve"> proizišlih iz</w:t>
      </w:r>
      <w:r w:rsidR="002D2490" w:rsidRPr="007D245A">
        <w:t xml:space="preserve"> Domovinskoga rata. </w:t>
      </w:r>
    </w:p>
    <w:p w14:paraId="31960E38" w14:textId="7240CCDB" w:rsidR="002D2490" w:rsidRPr="007D245A" w:rsidRDefault="003B658F" w:rsidP="00A15042">
      <w:pPr>
        <w:ind w:firstLine="708"/>
        <w:jc w:val="both"/>
      </w:pPr>
      <w:r>
        <w:tab/>
      </w:r>
      <w:r w:rsidR="002D2490" w:rsidRPr="007D245A">
        <w:t xml:space="preserve">U Oružanim snagama nastavit će se </w:t>
      </w:r>
      <w:r w:rsidR="00A24FFE" w:rsidRPr="007D245A">
        <w:t>poticati radno i životno</w:t>
      </w:r>
      <w:r w:rsidR="002D2490" w:rsidRPr="007D245A">
        <w:t xml:space="preserve"> okružje </w:t>
      </w:r>
      <w:r w:rsidR="00A24FFE" w:rsidRPr="007D245A">
        <w:t>koje jača</w:t>
      </w:r>
      <w:r w:rsidR="002D2490" w:rsidRPr="007D245A">
        <w:t xml:space="preserve"> osjećaj pripadnosti, </w:t>
      </w:r>
      <w:r w:rsidR="00A24FFE" w:rsidRPr="007D245A">
        <w:t xml:space="preserve">promiče </w:t>
      </w:r>
      <w:r w:rsidR="002D2490" w:rsidRPr="007D245A">
        <w:t xml:space="preserve">izvrsnost, tjelesno i mentalno zdravlje te </w:t>
      </w:r>
      <w:r w:rsidR="00A24FFE" w:rsidRPr="007D245A">
        <w:t xml:space="preserve">omogućuje profesionalni i osobni </w:t>
      </w:r>
      <w:r w:rsidR="002D2490" w:rsidRPr="007D245A">
        <w:t xml:space="preserve">razvoj </w:t>
      </w:r>
      <w:r w:rsidR="00A24FFE" w:rsidRPr="007D245A">
        <w:t xml:space="preserve">svakog </w:t>
      </w:r>
      <w:r w:rsidR="002D2490" w:rsidRPr="007D245A">
        <w:t>pojedinca.</w:t>
      </w:r>
    </w:p>
    <w:p w14:paraId="64AC4858" w14:textId="3AFFE1C6" w:rsidR="002D2490" w:rsidRPr="007D245A" w:rsidRDefault="003B658F" w:rsidP="00A15042">
      <w:pPr>
        <w:ind w:firstLine="708"/>
        <w:jc w:val="both"/>
      </w:pPr>
      <w:r>
        <w:tab/>
      </w:r>
      <w:r w:rsidR="002D2490" w:rsidRPr="007D245A">
        <w:t xml:space="preserve">Struktura plaća, dodataka na plaću i drugih prava bit će u </w:t>
      </w:r>
      <w:r w:rsidR="00A24FFE" w:rsidRPr="007D245A">
        <w:t>funkciji motiviranja za izvrsnost, preuzimanja odgovornosti i priznanja složenosti i posebnosti pojedinih dužnosti</w:t>
      </w:r>
      <w:r w:rsidR="002D2490" w:rsidRPr="007D245A">
        <w:t xml:space="preserve">. </w:t>
      </w:r>
    </w:p>
    <w:p w14:paraId="4060352E" w14:textId="05854F36" w:rsidR="002D2490" w:rsidRPr="007D245A" w:rsidRDefault="003B658F" w:rsidP="00A15042">
      <w:pPr>
        <w:ind w:firstLine="708"/>
        <w:jc w:val="both"/>
      </w:pPr>
      <w:r>
        <w:tab/>
      </w:r>
      <w:r w:rsidR="002D2490" w:rsidRPr="007D245A">
        <w:t>Cilj je imati osposobljene i motivirane pripadnik</w:t>
      </w:r>
      <w:r w:rsidR="008C6F5E" w:rsidRPr="007D245A">
        <w:t xml:space="preserve">e Oružanih snaga, </w:t>
      </w:r>
      <w:r w:rsidR="002D2490" w:rsidRPr="007D245A">
        <w:t xml:space="preserve">koji će biti u stanju odgovoriti izazovima vojne službe i </w:t>
      </w:r>
      <w:r w:rsidR="00A24FFE" w:rsidRPr="007D245A">
        <w:t xml:space="preserve">sposobni </w:t>
      </w:r>
      <w:r w:rsidR="002D2490" w:rsidRPr="007D245A">
        <w:t xml:space="preserve">djelovati u složenim okolnostima novih sigurnosnih rizika i prijetnji te </w:t>
      </w:r>
      <w:r w:rsidR="00A24FFE" w:rsidRPr="007D245A">
        <w:t xml:space="preserve">izvršavati </w:t>
      </w:r>
      <w:r w:rsidR="002D2490" w:rsidRPr="007D245A">
        <w:t xml:space="preserve">vojne i nevojne zadaće </w:t>
      </w:r>
      <w:r w:rsidR="0013169A">
        <w:t>primjenom</w:t>
      </w:r>
      <w:r w:rsidR="002D2490" w:rsidRPr="007D245A">
        <w:t xml:space="preserve"> </w:t>
      </w:r>
      <w:r w:rsidR="00A24FFE" w:rsidRPr="007D245A">
        <w:t>suvremene tehnologije</w:t>
      </w:r>
      <w:r w:rsidR="002D2490" w:rsidRPr="007D245A">
        <w:t xml:space="preserve">.   </w:t>
      </w:r>
    </w:p>
    <w:p w14:paraId="45E4FE0D" w14:textId="663C7BC5" w:rsidR="002D2490" w:rsidRPr="007D245A" w:rsidRDefault="002D2490" w:rsidP="00A15042">
      <w:pPr>
        <w:jc w:val="both"/>
      </w:pPr>
      <w:r w:rsidRPr="007D245A">
        <w:tab/>
      </w:r>
      <w:r w:rsidR="003B658F">
        <w:tab/>
      </w:r>
      <w:r w:rsidRPr="007D245A">
        <w:t xml:space="preserve">Obučeni i motivirani pripadnici Oružanih snaga </w:t>
      </w:r>
      <w:r w:rsidR="008C6F5E" w:rsidRPr="007D245A">
        <w:t xml:space="preserve">su </w:t>
      </w:r>
      <w:r w:rsidRPr="007D245A">
        <w:t xml:space="preserve">ključni i nezamjenjivi čimbenik u dostizanju zahtijevanih sposobnosti. Stoga </w:t>
      </w:r>
      <w:r w:rsidR="00A24FFE" w:rsidRPr="007D245A">
        <w:t>ć</w:t>
      </w:r>
      <w:r w:rsidRPr="007D245A">
        <w:t xml:space="preserve">e daljnji razvoj upravljanja ljudskim potencijalima </w:t>
      </w:r>
      <w:r w:rsidR="00A24FFE" w:rsidRPr="007D245A">
        <w:t xml:space="preserve">biti usmjeren na učinkovite mehanizme privlačenja, odabira i </w:t>
      </w:r>
      <w:r w:rsidRPr="007D245A">
        <w:t xml:space="preserve">zadržavanja najkvalitetnijih pojedinaca te </w:t>
      </w:r>
      <w:r w:rsidR="00A24FFE" w:rsidRPr="007D245A">
        <w:t xml:space="preserve">osiguranje </w:t>
      </w:r>
      <w:r w:rsidRPr="007D245A">
        <w:t xml:space="preserve">personalne potpore pripadnicima Oružanih snaga i njihovim obiteljima. </w:t>
      </w:r>
    </w:p>
    <w:p w14:paraId="7CF3187A" w14:textId="39651467" w:rsidR="002D2490" w:rsidRPr="007D245A" w:rsidRDefault="003B658F" w:rsidP="00A15042">
      <w:pPr>
        <w:ind w:firstLine="708"/>
        <w:jc w:val="both"/>
      </w:pPr>
      <w:r>
        <w:tab/>
      </w:r>
      <w:r w:rsidR="002D2490" w:rsidRPr="007D245A">
        <w:t>Demografska kretanja i stanje na tržištu rada u Hrvatskoj i Europskoj uniji</w:t>
      </w:r>
      <w:r w:rsidR="008C6F5E" w:rsidRPr="007D245A">
        <w:t xml:space="preserve"> </w:t>
      </w:r>
      <w:r w:rsidR="002D2490" w:rsidRPr="007D245A">
        <w:t>izravno utječu na privlačenje i zadržavanje potrebnog osoblja</w:t>
      </w:r>
      <w:r w:rsidR="00A24FFE" w:rsidRPr="007D245A">
        <w:t xml:space="preserve">, pa je nužno dodatno ojačati </w:t>
      </w:r>
      <w:r w:rsidR="002D2490" w:rsidRPr="007D245A">
        <w:t>poziciju Ministarstva obrane kao odgovornog</w:t>
      </w:r>
      <w:r w:rsidR="00A24FFE" w:rsidRPr="007D245A">
        <w:t xml:space="preserve"> i poželjnog</w:t>
      </w:r>
      <w:r w:rsidR="002D2490" w:rsidRPr="007D245A">
        <w:t xml:space="preserve"> poslodavca</w:t>
      </w:r>
      <w:r w:rsidR="00E3487C" w:rsidRPr="007D245A">
        <w:t xml:space="preserve">, </w:t>
      </w:r>
      <w:r w:rsidR="002D2490" w:rsidRPr="007D245A">
        <w:t xml:space="preserve">koji </w:t>
      </w:r>
      <w:r w:rsidR="00A24FFE" w:rsidRPr="007D245A">
        <w:t>nudi raznolike profesionalne prilike</w:t>
      </w:r>
      <w:r w:rsidR="00947D50" w:rsidRPr="007D245A">
        <w:t xml:space="preserve"> i</w:t>
      </w:r>
      <w:r w:rsidR="00A24FFE" w:rsidRPr="007D245A">
        <w:t xml:space="preserve"> izazove</w:t>
      </w:r>
      <w:r w:rsidR="00947D50" w:rsidRPr="007D245A">
        <w:t>, uz</w:t>
      </w:r>
      <w:r w:rsidR="00A24FFE" w:rsidRPr="007D245A">
        <w:t xml:space="preserve"> </w:t>
      </w:r>
      <w:r w:rsidR="00947D50" w:rsidRPr="007D245A">
        <w:t>radno okruženje, mogućnosti napredovanja te odgovarajuću financijsku i socijalnu sigurnost</w:t>
      </w:r>
      <w:r w:rsidR="002D2490" w:rsidRPr="007D245A">
        <w:t xml:space="preserve">. </w:t>
      </w:r>
    </w:p>
    <w:p w14:paraId="14FF05C5" w14:textId="75CC731B" w:rsidR="002D2490" w:rsidRPr="007D245A" w:rsidRDefault="003B658F" w:rsidP="00A15042">
      <w:pPr>
        <w:ind w:firstLine="708"/>
        <w:jc w:val="both"/>
      </w:pPr>
      <w:r>
        <w:tab/>
      </w:r>
      <w:r w:rsidR="00D04BE6">
        <w:t>Politika rasporeda</w:t>
      </w:r>
      <w:r w:rsidR="002D2490" w:rsidRPr="00D04BE6">
        <w:t xml:space="preserve"> i stanovanja djelatnih vojnih osoba bit će </w:t>
      </w:r>
      <w:r w:rsidR="00947D50" w:rsidRPr="00D04BE6">
        <w:t xml:space="preserve">usmjerena na </w:t>
      </w:r>
      <w:r w:rsidR="00B54FD1">
        <w:t xml:space="preserve">daljnje </w:t>
      </w:r>
      <w:r w:rsidR="00947D50" w:rsidRPr="00D04BE6">
        <w:t>povećanje</w:t>
      </w:r>
      <w:r w:rsidR="002D2490" w:rsidRPr="00D04BE6">
        <w:t xml:space="preserve"> kvalitete </w:t>
      </w:r>
      <w:r w:rsidR="00947D50" w:rsidRPr="00D04BE6">
        <w:t>života i usklađena s obiteljskim potrebama</w:t>
      </w:r>
      <w:r w:rsidR="00D04BE6" w:rsidRPr="00D04BE6">
        <w:t xml:space="preserve"> i </w:t>
      </w:r>
      <w:r w:rsidR="00D04BE6">
        <w:t xml:space="preserve">planiranim razvojem Oružanih snaga. </w:t>
      </w:r>
    </w:p>
    <w:p w14:paraId="168D1D60" w14:textId="3F68BBC9" w:rsidR="002D2490" w:rsidRPr="007D245A" w:rsidRDefault="003B658F" w:rsidP="00A15042">
      <w:pPr>
        <w:ind w:firstLine="708"/>
        <w:jc w:val="both"/>
      </w:pPr>
      <w:r>
        <w:lastRenderedPageBreak/>
        <w:tab/>
      </w:r>
      <w:r w:rsidR="002D2490" w:rsidRPr="007D245A">
        <w:t xml:space="preserve">Zakonski i provedbeni propisi nastavit će se prilagođavati radi </w:t>
      </w:r>
      <w:r w:rsidR="00947D50" w:rsidRPr="007D245A">
        <w:t xml:space="preserve">povećanja </w:t>
      </w:r>
      <w:r w:rsidR="002D2490" w:rsidRPr="007D245A">
        <w:t xml:space="preserve">privlačnosti vojnog poziva, motivacije osoblja i </w:t>
      </w:r>
      <w:r w:rsidR="00947D50" w:rsidRPr="007D245A">
        <w:t xml:space="preserve">osiguranja kvalitetnih </w:t>
      </w:r>
      <w:r w:rsidR="002D2490" w:rsidRPr="007D245A">
        <w:t>radnih i životnih uvjeta te drugih prava za sve kategorije vojnog osoblja.</w:t>
      </w:r>
    </w:p>
    <w:p w14:paraId="3EACB84D" w14:textId="2FF8D3EE" w:rsidR="002D2490" w:rsidRPr="007D245A" w:rsidRDefault="003B658F" w:rsidP="00A15042">
      <w:pPr>
        <w:ind w:firstLine="708"/>
        <w:jc w:val="both"/>
      </w:pPr>
      <w:r>
        <w:tab/>
      </w:r>
      <w:r w:rsidR="002D2490" w:rsidRPr="007D245A">
        <w:t xml:space="preserve">Društveni ugled pripadnika Oružanih snaga promovirat će se </w:t>
      </w:r>
      <w:r w:rsidR="00947D50" w:rsidRPr="007D245A">
        <w:t>isticanje</w:t>
      </w:r>
      <w:r w:rsidR="0013169A">
        <w:t>m</w:t>
      </w:r>
      <w:r w:rsidR="00947D50" w:rsidRPr="007D245A">
        <w:t xml:space="preserve"> njihovih stručnih i prenosivih znanja, vještina i iskustava</w:t>
      </w:r>
      <w:r w:rsidR="002D2490" w:rsidRPr="007D245A">
        <w:t xml:space="preserve">. </w:t>
      </w:r>
    </w:p>
    <w:p w14:paraId="38364D09" w14:textId="157D4A5E" w:rsidR="003B658F" w:rsidRPr="007D245A" w:rsidRDefault="003B658F" w:rsidP="00A15042">
      <w:pPr>
        <w:ind w:firstLine="708"/>
        <w:jc w:val="both"/>
      </w:pPr>
      <w:r>
        <w:tab/>
      </w:r>
      <w:r w:rsidR="0013169A">
        <w:t>P</w:t>
      </w:r>
      <w:r w:rsidR="002D2490" w:rsidRPr="007D245A">
        <w:t>rogram</w:t>
      </w:r>
      <w:r w:rsidR="0013169A">
        <w:t>om</w:t>
      </w:r>
      <w:r w:rsidR="002D2490" w:rsidRPr="007D245A">
        <w:t xml:space="preserve"> tranzicije, nakon časnog završetka vojne službe, omogućit će se nastavak rada u državnim i javnim službama</w:t>
      </w:r>
      <w:r w:rsidR="00E3487C" w:rsidRPr="007D245A">
        <w:t xml:space="preserve"> i </w:t>
      </w:r>
      <w:r w:rsidR="008C6F5E" w:rsidRPr="007D245A">
        <w:t xml:space="preserve">time </w:t>
      </w:r>
      <w:r w:rsidR="002D2490" w:rsidRPr="007D245A">
        <w:t xml:space="preserve">osigurati dulji ostanak u svijetu rada </w:t>
      </w:r>
      <w:r w:rsidR="00E3487C" w:rsidRPr="007D245A">
        <w:t>te</w:t>
      </w:r>
      <w:r w:rsidR="002D2490" w:rsidRPr="007D245A">
        <w:t xml:space="preserve"> nastavak karijere izvan vojne organizacije. </w:t>
      </w:r>
    </w:p>
    <w:p w14:paraId="457CFBE2" w14:textId="4AE32188" w:rsidR="002D2490" w:rsidRDefault="003B658F" w:rsidP="00A15042">
      <w:pPr>
        <w:ind w:firstLine="708"/>
        <w:jc w:val="both"/>
      </w:pPr>
      <w:r>
        <w:tab/>
      </w:r>
      <w:r w:rsidR="002D2490" w:rsidRPr="007D245A">
        <w:t>Primjena načela zaštite pripadnika Oružanih snaga od bilo kojeg oblika diskriminacije</w:t>
      </w:r>
      <w:r w:rsidR="0064796A" w:rsidRPr="007D245A">
        <w:t xml:space="preserve">, </w:t>
      </w:r>
      <w:r w:rsidR="002D2490" w:rsidRPr="007D245A">
        <w:t xml:space="preserve">bit će i dalje jedan od primarnih ciljeva te će se nastaviti </w:t>
      </w:r>
      <w:r w:rsidR="0064796A" w:rsidRPr="007D245A">
        <w:t xml:space="preserve">provoditi i promicati standardi </w:t>
      </w:r>
      <w:r w:rsidR="002D2490" w:rsidRPr="007D245A">
        <w:t xml:space="preserve">rodne ravnopravnosti i jednakih mogućnosti na svim dužnostima i razinama odgovornosti. </w:t>
      </w:r>
      <w:r w:rsidR="00AE577B" w:rsidRPr="007D245A">
        <w:t>Dosljedno će se n</w:t>
      </w:r>
      <w:r w:rsidR="002D2490" w:rsidRPr="007D245A">
        <w:t>astavit</w:t>
      </w:r>
      <w:r w:rsidR="00AE577B" w:rsidRPr="007D245A">
        <w:t>i</w:t>
      </w:r>
      <w:r w:rsidR="002D2490" w:rsidRPr="007D245A">
        <w:t xml:space="preserve"> </w:t>
      </w:r>
      <w:r w:rsidR="008C6F5E" w:rsidRPr="007D245A">
        <w:t xml:space="preserve">implementacija mjera </w:t>
      </w:r>
      <w:r w:rsidR="002D2490" w:rsidRPr="007D245A">
        <w:t>Nacionalnog</w:t>
      </w:r>
      <w:r w:rsidR="0013169A">
        <w:t>a</w:t>
      </w:r>
      <w:r w:rsidR="002D2490" w:rsidRPr="007D245A">
        <w:t xml:space="preserve"> akcijskog plana za provedbu Rezolucije Vijeća sigurnosti </w:t>
      </w:r>
      <w:r w:rsidR="00D00242">
        <w:t xml:space="preserve">Ujedinjenih naroda </w:t>
      </w:r>
      <w:r w:rsidR="002D2490" w:rsidRPr="007D245A">
        <w:t xml:space="preserve">1325 o ženama, miru i sigurnosti </w:t>
      </w:r>
      <w:r w:rsidR="008C6F5E" w:rsidRPr="007D245A">
        <w:t xml:space="preserve">te </w:t>
      </w:r>
      <w:r w:rsidR="002D2490" w:rsidRPr="007D245A">
        <w:t>srodnih rezolucija</w:t>
      </w:r>
      <w:r w:rsidR="008C6F5E" w:rsidRPr="007D245A">
        <w:t xml:space="preserve"> </w:t>
      </w:r>
      <w:r w:rsidR="002D2490" w:rsidRPr="007D245A">
        <w:t xml:space="preserve">i akcijskih planova NATO-a i </w:t>
      </w:r>
      <w:r w:rsidR="00D00242" w:rsidRPr="00D00242">
        <w:t>Europske unije</w:t>
      </w:r>
      <w:r w:rsidR="0064796A" w:rsidRPr="00D00242">
        <w:t>.</w:t>
      </w:r>
    </w:p>
    <w:p w14:paraId="389FF053" w14:textId="77777777" w:rsidR="003B658F" w:rsidRDefault="003B658F" w:rsidP="00A15042">
      <w:pPr>
        <w:ind w:firstLine="708"/>
        <w:jc w:val="both"/>
      </w:pPr>
    </w:p>
    <w:p w14:paraId="71DFE85A" w14:textId="77777777" w:rsidR="00C03F18" w:rsidRDefault="00C03F18" w:rsidP="00A15042">
      <w:pPr>
        <w:ind w:firstLine="708"/>
        <w:jc w:val="both"/>
      </w:pPr>
    </w:p>
    <w:p w14:paraId="1EE48D1B" w14:textId="77777777" w:rsidR="00996497" w:rsidRPr="009B7F6C" w:rsidRDefault="00F87064" w:rsidP="00A15042">
      <w:pPr>
        <w:keepNext/>
        <w:ind w:firstLine="709"/>
        <w:jc w:val="both"/>
        <w:rPr>
          <w:rFonts w:eastAsiaTheme="majorEastAsia" w:cstheme="majorBidi"/>
          <w:b/>
          <w:bCs/>
        </w:rPr>
      </w:pPr>
      <w:bookmarkStart w:id="82" w:name="_Toc132292349"/>
      <w:bookmarkStart w:id="83" w:name="_Toc152664694"/>
      <w:r w:rsidRPr="009B7F6C">
        <w:rPr>
          <w:rFonts w:eastAsiaTheme="majorEastAsia" w:cstheme="majorBidi"/>
          <w:b/>
          <w:bCs/>
        </w:rPr>
        <w:t>8.2.</w:t>
      </w:r>
      <w:r w:rsidRPr="009B7F6C">
        <w:rPr>
          <w:rFonts w:eastAsiaTheme="majorEastAsia" w:cstheme="majorBidi"/>
          <w:b/>
          <w:bCs/>
        </w:rPr>
        <w:tab/>
        <w:t>Prilagodba sustava upravljanja ljudskim potencijalima</w:t>
      </w:r>
      <w:bookmarkEnd w:id="82"/>
      <w:bookmarkEnd w:id="83"/>
    </w:p>
    <w:p w14:paraId="6AD37DBC" w14:textId="77777777" w:rsidR="003B658F" w:rsidRPr="007D245A" w:rsidRDefault="003B658F" w:rsidP="00A15042">
      <w:pPr>
        <w:keepNext/>
        <w:ind w:firstLine="709"/>
        <w:jc w:val="both"/>
        <w:rPr>
          <w:rFonts w:eastAsiaTheme="majorEastAsia" w:cstheme="majorBidi"/>
          <w:b/>
          <w:bCs/>
          <w:sz w:val="28"/>
          <w:szCs w:val="26"/>
        </w:rPr>
      </w:pPr>
    </w:p>
    <w:p w14:paraId="01D51379" w14:textId="4E8B907A" w:rsidR="002D2490" w:rsidRPr="007D245A" w:rsidRDefault="003B658F" w:rsidP="00A15042">
      <w:pPr>
        <w:ind w:firstLine="708"/>
        <w:jc w:val="both"/>
      </w:pPr>
      <w:r>
        <w:tab/>
      </w:r>
      <w:r w:rsidR="002D2490" w:rsidRPr="007D245A">
        <w:t xml:space="preserve">Sustavno će se jačati organizacijska kultura i upravljanje ljudskim potencijalima </w:t>
      </w:r>
      <w:r w:rsidR="00BE6CAA" w:rsidRPr="007D245A">
        <w:t xml:space="preserve">te će se </w:t>
      </w:r>
      <w:r w:rsidR="002D2490" w:rsidRPr="007D245A">
        <w:t>nastavit</w:t>
      </w:r>
      <w:r w:rsidR="00BE6CAA" w:rsidRPr="007D245A">
        <w:t xml:space="preserve">i </w:t>
      </w:r>
      <w:r w:rsidR="002D2490" w:rsidRPr="007D245A">
        <w:t xml:space="preserve">razvijati kao cjeloviti model koji osigurava personalnu spremnost i upravljanje karijerom. Dodatni naglasak bit će na dugoročnoj održivosti, </w:t>
      </w:r>
      <w:r w:rsidR="00947D50" w:rsidRPr="007D245A">
        <w:t xml:space="preserve">ravnoteži između profesionalnog i privatnog života, </w:t>
      </w:r>
      <w:r w:rsidR="002D2490" w:rsidRPr="007D245A">
        <w:t xml:space="preserve">učinkovitosti u osiguranju uravnotežene popune te nadogradnji potpore pripadnicima Oružanih snaga, uključujući </w:t>
      </w:r>
      <w:r w:rsidR="00947D50" w:rsidRPr="007D245A">
        <w:t xml:space="preserve">psihološku, zdravstvenu i </w:t>
      </w:r>
      <w:r w:rsidR="002D2490" w:rsidRPr="007D245A">
        <w:t xml:space="preserve">materijalnu potporu. </w:t>
      </w:r>
    </w:p>
    <w:p w14:paraId="6658A7E7" w14:textId="5B3289D6" w:rsidR="002D2490" w:rsidRPr="007D245A" w:rsidRDefault="003B658F" w:rsidP="00A15042">
      <w:pPr>
        <w:ind w:firstLine="708"/>
        <w:jc w:val="both"/>
      </w:pPr>
      <w:r>
        <w:tab/>
      </w:r>
      <w:r w:rsidR="002D2490" w:rsidRPr="007D245A">
        <w:t>Daljnjom digitalizacijom</w:t>
      </w:r>
      <w:r w:rsidR="00947D50" w:rsidRPr="007D245A">
        <w:t xml:space="preserve"> procesa upravljanja osobljem</w:t>
      </w:r>
      <w:r w:rsidR="002D2490" w:rsidRPr="007D245A">
        <w:t xml:space="preserve"> nastavit će se </w:t>
      </w:r>
      <w:r w:rsidR="00947D50" w:rsidRPr="007D245A">
        <w:t xml:space="preserve">njegova </w:t>
      </w:r>
      <w:r w:rsidR="002D2490" w:rsidRPr="007D245A">
        <w:t xml:space="preserve">optimizacija </w:t>
      </w:r>
      <w:r w:rsidR="00947D50" w:rsidRPr="007D245A">
        <w:t>i</w:t>
      </w:r>
      <w:r w:rsidR="002D2490" w:rsidRPr="007D245A">
        <w:t xml:space="preserve"> povećati </w:t>
      </w:r>
      <w:r w:rsidR="00947D50" w:rsidRPr="007D245A">
        <w:t xml:space="preserve">učinkovitost, dostupnost i brzina </w:t>
      </w:r>
      <w:r w:rsidR="002D2490" w:rsidRPr="007D245A">
        <w:t>administrativne potpore.</w:t>
      </w:r>
    </w:p>
    <w:p w14:paraId="722E236E" w14:textId="3CDEB7B3" w:rsidR="002D2490" w:rsidRPr="007D245A" w:rsidRDefault="003B658F" w:rsidP="00A15042">
      <w:pPr>
        <w:ind w:firstLine="708"/>
        <w:jc w:val="both"/>
      </w:pPr>
      <w:r>
        <w:tab/>
      </w:r>
      <w:r w:rsidR="002D2490" w:rsidRPr="007D245A">
        <w:t xml:space="preserve">Unaprjeđivat će se proces ocjenjivanja svih kategorija vojnog osoblja radi </w:t>
      </w:r>
      <w:r w:rsidR="00947D50" w:rsidRPr="007D245A">
        <w:t xml:space="preserve">jačanja kulture </w:t>
      </w:r>
      <w:r w:rsidR="002D2490" w:rsidRPr="007D245A">
        <w:t>izvrsnosti, kao i modeli profesionalnog razvoja i upravljanja talentima.</w:t>
      </w:r>
    </w:p>
    <w:p w14:paraId="6F1233FC" w14:textId="473A2984" w:rsidR="002D2490" w:rsidRPr="007D245A" w:rsidRDefault="003B658F" w:rsidP="00A15042">
      <w:pPr>
        <w:ind w:firstLine="708"/>
        <w:jc w:val="both"/>
      </w:pPr>
      <w:r>
        <w:tab/>
      </w:r>
      <w:r w:rsidR="002D2490" w:rsidRPr="007D245A">
        <w:t>Težište ostaje na pomlađivanju</w:t>
      </w:r>
      <w:r w:rsidR="00947D50" w:rsidRPr="007D245A">
        <w:t xml:space="preserve"> sastava</w:t>
      </w:r>
      <w:r w:rsidR="002D2490" w:rsidRPr="007D245A">
        <w:t xml:space="preserve">, popuni nedostatnih i kritičnih vojno-stručnih specijalnosti te na cjeloživotnom obrazovanju kao jednom od temelja profesionalnog razvoja svih kategorija vojnog osoblja. </w:t>
      </w:r>
    </w:p>
    <w:p w14:paraId="286142A9" w14:textId="1D577E7A" w:rsidR="002D2490" w:rsidRPr="007D245A" w:rsidRDefault="003B658F" w:rsidP="00A15042">
      <w:pPr>
        <w:ind w:firstLine="708"/>
        <w:jc w:val="both"/>
      </w:pPr>
      <w:r>
        <w:tab/>
      </w:r>
      <w:r w:rsidR="002D2490" w:rsidRPr="007D245A">
        <w:t xml:space="preserve">Razvijat će se modeli profesionalnog razvoja </w:t>
      </w:r>
      <w:r w:rsidR="007724BB" w:rsidRPr="007D245A">
        <w:t xml:space="preserve">za državne službenike </w:t>
      </w:r>
      <w:r w:rsidR="00AD23CC" w:rsidRPr="007D245A">
        <w:t xml:space="preserve">u resoru </w:t>
      </w:r>
      <w:r w:rsidR="002D2490" w:rsidRPr="007D245A">
        <w:t>obra</w:t>
      </w:r>
      <w:r w:rsidR="00AD23CC" w:rsidRPr="007D245A">
        <w:t>ne</w:t>
      </w:r>
      <w:r w:rsidR="002D2490" w:rsidRPr="007D245A">
        <w:t xml:space="preserve">, </w:t>
      </w:r>
      <w:r w:rsidR="007724BB" w:rsidRPr="007D245A">
        <w:t xml:space="preserve">uključujući dostupne </w:t>
      </w:r>
      <w:r w:rsidR="002D2490" w:rsidRPr="007D245A">
        <w:t>oblik</w:t>
      </w:r>
      <w:r w:rsidR="007724BB" w:rsidRPr="007D245A">
        <w:t>e</w:t>
      </w:r>
      <w:r w:rsidR="002D2490" w:rsidRPr="007D245A">
        <w:t xml:space="preserve"> stručnog osposobljavanja i usavršavanja </w:t>
      </w:r>
      <w:r w:rsidR="007724BB" w:rsidRPr="007D245A">
        <w:t>i ciljanih obrazovnih modula</w:t>
      </w:r>
      <w:r w:rsidR="00F970CF">
        <w:t>.</w:t>
      </w:r>
    </w:p>
    <w:p w14:paraId="083B33D9" w14:textId="409BD9C6" w:rsidR="00E84D1A" w:rsidRPr="007D245A" w:rsidRDefault="003B658F" w:rsidP="00A15042">
      <w:pPr>
        <w:ind w:firstLine="708"/>
        <w:jc w:val="both"/>
      </w:pPr>
      <w:r>
        <w:tab/>
      </w:r>
      <w:r w:rsidR="007724BB" w:rsidRPr="007D245A">
        <w:t>Privlačenje kandidata</w:t>
      </w:r>
      <w:r w:rsidR="002D2490" w:rsidRPr="007D245A">
        <w:t xml:space="preserve"> za djelatnu vojnu službu u statusu vojnika/mornara pot</w:t>
      </w:r>
      <w:r w:rsidR="00C64FE5" w:rsidRPr="007D245A">
        <w:t>icat će se</w:t>
      </w:r>
      <w:r w:rsidR="002D2490" w:rsidRPr="007D245A">
        <w:t xml:space="preserve"> novi</w:t>
      </w:r>
      <w:r w:rsidR="007724BB" w:rsidRPr="007D245A">
        <w:t>m</w:t>
      </w:r>
      <w:r w:rsidR="002D2490" w:rsidRPr="007D245A">
        <w:t xml:space="preserve"> </w:t>
      </w:r>
      <w:r w:rsidR="007724BB" w:rsidRPr="007D245A">
        <w:t xml:space="preserve">oblicima </w:t>
      </w:r>
      <w:r w:rsidR="002D2490" w:rsidRPr="007D245A">
        <w:t xml:space="preserve">stimulacije i </w:t>
      </w:r>
      <w:r w:rsidR="007724BB" w:rsidRPr="007D245A">
        <w:t xml:space="preserve">ciljanom </w:t>
      </w:r>
      <w:r w:rsidR="002D2490" w:rsidRPr="007D245A">
        <w:t>medijskom kampanjom.</w:t>
      </w:r>
    </w:p>
    <w:p w14:paraId="5DF6314D" w14:textId="7A65FA57" w:rsidR="002D2490" w:rsidRPr="007D245A" w:rsidRDefault="003B658F" w:rsidP="00A15042">
      <w:pPr>
        <w:ind w:firstLine="708"/>
        <w:jc w:val="both"/>
      </w:pPr>
      <w:r>
        <w:tab/>
      </w:r>
      <w:r w:rsidR="00E84D1A" w:rsidRPr="00A60096">
        <w:t>N</w:t>
      </w:r>
      <w:r w:rsidR="002D2490" w:rsidRPr="00A60096">
        <w:t xml:space="preserve">akon provedenih analiza, snimanja stanja </w:t>
      </w:r>
      <w:r w:rsidR="0013169A" w:rsidRPr="00A60096">
        <w:t>i</w:t>
      </w:r>
      <w:r w:rsidR="002D2490" w:rsidRPr="00A60096">
        <w:t xml:space="preserve"> procjene dugoročnih potreba </w:t>
      </w:r>
      <w:r w:rsidR="006B7A90" w:rsidRPr="00A60096">
        <w:t xml:space="preserve">za djelatnim vojnim osobama i vojnim obveznicima osposobljenima </w:t>
      </w:r>
      <w:r w:rsidR="00CF4E30">
        <w:t xml:space="preserve">za služenje u pričuvnom sastavu, </w:t>
      </w:r>
      <w:r w:rsidR="00E84D1A" w:rsidRPr="00A60096">
        <w:t xml:space="preserve">Ministarstvo obrane </w:t>
      </w:r>
      <w:r w:rsidR="007724BB" w:rsidRPr="00A60096">
        <w:t xml:space="preserve">izradilo </w:t>
      </w:r>
      <w:r w:rsidR="00E84D1A" w:rsidRPr="00A60096">
        <w:t xml:space="preserve">je prijedlog </w:t>
      </w:r>
      <w:r w:rsidR="00AB5537" w:rsidRPr="00A60096">
        <w:t xml:space="preserve">temeljnog vojnog osposobljavanja </w:t>
      </w:r>
      <w:r w:rsidR="006B7A90" w:rsidRPr="00A60096">
        <w:t>u</w:t>
      </w:r>
      <w:r w:rsidR="00E84D1A" w:rsidRPr="00A60096">
        <w:t xml:space="preserve"> </w:t>
      </w:r>
      <w:r w:rsidR="00AD6B66" w:rsidRPr="00A60096">
        <w:t xml:space="preserve">predloženom </w:t>
      </w:r>
      <w:r w:rsidR="00E84D1A" w:rsidRPr="00A60096">
        <w:t>trajanju od dva mjeseca.</w:t>
      </w:r>
      <w:r w:rsidR="00E84D1A" w:rsidRPr="007D245A">
        <w:t xml:space="preserve"> </w:t>
      </w:r>
    </w:p>
    <w:p w14:paraId="01F37398" w14:textId="2F239622" w:rsidR="004E4061" w:rsidRPr="007D245A" w:rsidRDefault="003B658F" w:rsidP="00A15042">
      <w:pPr>
        <w:ind w:firstLine="708"/>
        <w:jc w:val="both"/>
      </w:pPr>
      <w:r>
        <w:tab/>
      </w:r>
      <w:r w:rsidR="002D2490" w:rsidRPr="007D245A">
        <w:t>Obuka, izobrazba i vojno-stručno osposobljavanje polaze od vrijednosti i iskustva iz Domovinskoga rata, kontinuirano se razvijajući i usklađujući s modernim vojnim standardima i trendovima te uzimajući u obzir nacionalne</w:t>
      </w:r>
      <w:r w:rsidR="0064796A" w:rsidRPr="007D245A">
        <w:t xml:space="preserve"> i </w:t>
      </w:r>
      <w:r w:rsidR="002D2490" w:rsidRPr="007D245A">
        <w:t xml:space="preserve">međunarodno naučene lekcije iz operacija, misija i aktivnosti NATO-a, </w:t>
      </w:r>
      <w:r w:rsidR="00B2776A" w:rsidRPr="007D245A">
        <w:t xml:space="preserve">Europske unije i Ujedinjenih naroda. </w:t>
      </w:r>
    </w:p>
    <w:p w14:paraId="2C4709CD" w14:textId="3327A579" w:rsidR="002D2490" w:rsidRPr="007D245A" w:rsidRDefault="003B658F" w:rsidP="00A15042">
      <w:pPr>
        <w:ind w:firstLine="708"/>
        <w:jc w:val="both"/>
      </w:pPr>
      <w:r>
        <w:tab/>
      </w:r>
      <w:r w:rsidR="002D2490" w:rsidRPr="007D245A">
        <w:t>Modelom obrazovanja časnika na razini visokog obrazovanja</w:t>
      </w:r>
      <w:r w:rsidR="00BE6CAA" w:rsidRPr="007D245A">
        <w:t xml:space="preserve">, </w:t>
      </w:r>
      <w:r w:rsidR="002D2490" w:rsidRPr="007D245A">
        <w:t xml:space="preserve">osnažit će se ugled Oružanih snaga te omogućiti nastavak karijere i bolja vidljivost na tržištu rada, odnosno učinkovitiji prijam i zadržavanje nedostajućeg osoblja. </w:t>
      </w:r>
    </w:p>
    <w:p w14:paraId="7599D882" w14:textId="77777777" w:rsidR="0099658D" w:rsidRDefault="003B658F" w:rsidP="0099658D">
      <w:pPr>
        <w:ind w:firstLine="708"/>
        <w:jc w:val="both"/>
      </w:pPr>
      <w:r>
        <w:tab/>
      </w:r>
      <w:r w:rsidR="003F4538" w:rsidRPr="007D245A">
        <w:t xml:space="preserve">U Oružanim snagama i nadalje će se provoditi izobrazba za razvoj stručnih i praktičnih vještina te slijedno-rastuća vojna izobrazba dočasnika i časnika. Razvit će se vojna izobrazba pričuvnih dočasnika i pričuvnih časnika primjenom programa prijma, prilagođenim modelima stipendiranja i provedbe slijedno-rastućih izobrazbi, obuka i vježbi modularno i usporedo s njihovim obrazovanjem na prijediplomskoj i diplomskoj razini. </w:t>
      </w:r>
    </w:p>
    <w:p w14:paraId="2FDBBB94" w14:textId="29FB9174" w:rsidR="0099658D" w:rsidRPr="00360709" w:rsidRDefault="0099658D" w:rsidP="0099658D">
      <w:pPr>
        <w:ind w:firstLine="1416"/>
        <w:jc w:val="both"/>
      </w:pPr>
      <w:r w:rsidRPr="00360709">
        <w:lastRenderedPageBreak/>
        <w:t xml:space="preserve">Kad je riječ o pričuvnom sastavu, on se sastoji od ugovorne i mobilizacijske pričuve. Ugovorna pričuva obuhvaćat će uglavnom ustrojbena mjesta specifičnih vojno-stručnih specijalnosti (medicinsko, informatičko i drugo visokospecijalizirano stručno osoblje po potrebi) neophodnih za funkcioniranje Oružanih snaga i provedbu operacija, a koje nije moguće popuniti iz djelatnog sastava. U ugovornu pričuvu uključeni su i vrhunski sportaši. Radi sveobuhvatnijeg i sustavnijeg pristupa razvoju pričuve ustrojava se Zapovjedništvo pričuvnih snaga kao pristožerna postrojba, u čijoj će nadležnosti biti organizacija osposobljavanja, opremanja i održavanja mobilizacijske spremnosti razvrstane pričuve, s ciljem izgradnje samoodrživog sustava pričuve </w:t>
      </w:r>
      <w:r w:rsidR="00C80BC1" w:rsidRPr="00360709">
        <w:t>koji je spreman</w:t>
      </w:r>
      <w:r w:rsidRPr="00360709">
        <w:t xml:space="preserve"> izvršavati sve plano</w:t>
      </w:r>
      <w:r w:rsidR="00C80BC1" w:rsidRPr="00360709">
        <w:t>m</w:t>
      </w:r>
      <w:r w:rsidRPr="00360709">
        <w:t xml:space="preserve"> uporabe predviđene zadaće. </w:t>
      </w:r>
    </w:p>
    <w:p w14:paraId="0139170A" w14:textId="77D6AE55" w:rsidR="00360709" w:rsidRPr="007D245A" w:rsidRDefault="0099658D" w:rsidP="00A15042">
      <w:pPr>
        <w:ind w:firstLine="708"/>
        <w:jc w:val="both"/>
      </w:pPr>
      <w:r w:rsidRPr="0099658D">
        <w:tab/>
      </w:r>
      <w:r w:rsidR="003F4538" w:rsidRPr="007D245A">
        <w:t>Hrvatsko vojno učilište „Dr. Franjo Tuđman“ nastavit će jačati i unaprjeđivati sustav i metode vojne izobrazbe djelatnih i pričuvnih časnika i dočasnika kao ključnog čimbenika u ostvarivanju nacionalnih sigurnosnih ciljeva.</w:t>
      </w:r>
    </w:p>
    <w:p w14:paraId="1D1D2E89" w14:textId="73A64CEF" w:rsidR="003B658F" w:rsidRDefault="003B658F" w:rsidP="00A15042">
      <w:pPr>
        <w:ind w:firstLine="708"/>
        <w:jc w:val="both"/>
      </w:pPr>
      <w:r>
        <w:tab/>
      </w:r>
      <w:r w:rsidR="003F4538" w:rsidRPr="007D245A">
        <w:t xml:space="preserve">Aktivnosti internacionalizacije programa vojne izobrazbe </w:t>
      </w:r>
      <w:r w:rsidR="0013169A">
        <w:t>nastavit će se</w:t>
      </w:r>
      <w:r w:rsidR="003F4538" w:rsidRPr="007D245A">
        <w:t xml:space="preserve"> daljnjim razvojem suradnje s vojno-obrazovnim institucijama članica NATO-a, Europske unije i partnerskih država, podupiranjem akademske mobilnost kadeta te nastavnog i nenastavnog osoblja </w:t>
      </w:r>
      <w:r w:rsidR="0013169A">
        <w:t xml:space="preserve">putem </w:t>
      </w:r>
      <w:r w:rsidR="003F4538" w:rsidRPr="007D245A">
        <w:t>program</w:t>
      </w:r>
      <w:r w:rsidR="0013169A">
        <w:t>a</w:t>
      </w:r>
      <w:r w:rsidR="003F4538" w:rsidRPr="007D245A">
        <w:t xml:space="preserve"> ERASMUS+ i EMILYO.</w:t>
      </w:r>
    </w:p>
    <w:p w14:paraId="3CFF72CF" w14:textId="59F0171C" w:rsidR="0013169A" w:rsidRDefault="003B658F" w:rsidP="00A15042">
      <w:pPr>
        <w:ind w:firstLine="708"/>
        <w:jc w:val="both"/>
      </w:pPr>
      <w:r>
        <w:tab/>
      </w:r>
      <w:r w:rsidR="0013169A" w:rsidRPr="007D245A">
        <w:t>Hrvatsko vojno učilište „Dr. Franjo Tuđman“</w:t>
      </w:r>
      <w:r w:rsidR="009B7F6C">
        <w:t xml:space="preserve"> </w:t>
      </w:r>
      <w:r w:rsidR="0013169A">
        <w:t xml:space="preserve">nositelj </w:t>
      </w:r>
      <w:r w:rsidR="009B7F6C">
        <w:t xml:space="preserve">je </w:t>
      </w:r>
      <w:r w:rsidR="0013169A">
        <w:t>slijedno-rastuće vojne izobrazbe djelatnih i pričuvnih časnika i dočasnika.</w:t>
      </w:r>
    </w:p>
    <w:p w14:paraId="2AEB81EF" w14:textId="20C0AD6B" w:rsidR="003F4538" w:rsidRDefault="003B658F" w:rsidP="00A15042">
      <w:pPr>
        <w:ind w:firstLine="708"/>
        <w:jc w:val="both"/>
      </w:pPr>
      <w:r>
        <w:tab/>
      </w:r>
      <w:r w:rsidR="0013169A">
        <w:t>Radi</w:t>
      </w:r>
      <w:r w:rsidR="003F4538" w:rsidRPr="007D245A">
        <w:t xml:space="preserve"> što boljeg odgovora na složene sigurnosne izazove, Hrvatsko vojno učilište „Dr. Franjo Tuđman“ razvijat</w:t>
      </w:r>
      <w:r w:rsidR="0013169A">
        <w:t xml:space="preserve"> će </w:t>
      </w:r>
      <w:r w:rsidR="003F4538" w:rsidRPr="007D245A">
        <w:t xml:space="preserve">sposobnost izvođenja ratnih igara i simulacije vojnih scenarija </w:t>
      </w:r>
      <w:r w:rsidR="0013169A">
        <w:t>za boljeg razumijevanje</w:t>
      </w:r>
      <w:r w:rsidR="003F4538" w:rsidRPr="007D245A">
        <w:t xml:space="preserve"> strategijskih i taktičkih izazova u potpori procesima operativnog planiranja oružanih snaga.</w:t>
      </w:r>
    </w:p>
    <w:p w14:paraId="27E476E2" w14:textId="07FCD493" w:rsidR="003F4538" w:rsidRDefault="003B658F" w:rsidP="00A15042">
      <w:pPr>
        <w:ind w:firstLine="708"/>
        <w:jc w:val="both"/>
      </w:pPr>
      <w:r>
        <w:tab/>
      </w:r>
      <w:r w:rsidR="003F4538" w:rsidRPr="007D245A">
        <w:t>Daljnji razvoj Hrvatskog vojnog učilišta „Dr. Franjo Tuđman“ provodit će se u partnerstvu sa Sveučilištem obrane i sigurnosti</w:t>
      </w:r>
      <w:r w:rsidR="00793B9A" w:rsidRPr="007D245A">
        <w:t xml:space="preserve"> „Dr. Franjo Tuđman“</w:t>
      </w:r>
      <w:r w:rsidR="003F4538" w:rsidRPr="007D245A">
        <w:t>, potičući integraciju akademske ekspertize i vojne prakse te razvoj sigurnosno-obrambenih znanosti zajedničk</w:t>
      </w:r>
      <w:r w:rsidR="0013169A">
        <w:t>im</w:t>
      </w:r>
      <w:r w:rsidR="003F4538" w:rsidRPr="007D245A">
        <w:t xml:space="preserve"> projekt</w:t>
      </w:r>
      <w:r w:rsidR="0013169A">
        <w:t>ima</w:t>
      </w:r>
      <w:r w:rsidR="003F4538" w:rsidRPr="007D245A">
        <w:t>, istraživanje</w:t>
      </w:r>
      <w:r w:rsidR="0013169A">
        <w:t>m</w:t>
      </w:r>
      <w:r w:rsidR="003F4538" w:rsidRPr="007D245A">
        <w:t xml:space="preserve"> i edukacij</w:t>
      </w:r>
      <w:r w:rsidR="0013169A">
        <w:t>om</w:t>
      </w:r>
      <w:r w:rsidR="003F4538" w:rsidRPr="007D245A">
        <w:t>.</w:t>
      </w:r>
    </w:p>
    <w:p w14:paraId="4610DF5C" w14:textId="77777777" w:rsidR="003B658F" w:rsidRPr="00981BED" w:rsidRDefault="003B658F" w:rsidP="00A15042">
      <w:pPr>
        <w:ind w:firstLine="708"/>
        <w:jc w:val="both"/>
      </w:pPr>
    </w:p>
    <w:p w14:paraId="02B17367" w14:textId="0404141C" w:rsidR="002D2490" w:rsidRPr="00981BED" w:rsidRDefault="00F87064" w:rsidP="00A15042">
      <w:pPr>
        <w:pStyle w:val="Heading2"/>
        <w:spacing w:before="0" w:after="0" w:line="240" w:lineRule="auto"/>
        <w:rPr>
          <w:rFonts w:eastAsiaTheme="majorEastAsia" w:cstheme="majorBidi"/>
          <w:sz w:val="24"/>
          <w:szCs w:val="24"/>
          <w:lang w:eastAsia="hr-BA"/>
        </w:rPr>
      </w:pPr>
      <w:bookmarkStart w:id="84" w:name="_Toc132292350"/>
      <w:bookmarkStart w:id="85" w:name="_Toc152664695"/>
      <w:bookmarkStart w:id="86" w:name="_Toc188349583"/>
      <w:r w:rsidRPr="00981BED">
        <w:rPr>
          <w:rFonts w:eastAsiaTheme="majorEastAsia" w:cstheme="majorBidi"/>
          <w:sz w:val="24"/>
          <w:szCs w:val="24"/>
          <w:lang w:eastAsia="hr-BA"/>
        </w:rPr>
        <w:t>8.3</w:t>
      </w:r>
      <w:r w:rsidR="00D365DE" w:rsidRPr="00981BED">
        <w:rPr>
          <w:rFonts w:eastAsiaTheme="majorEastAsia" w:cstheme="majorBidi"/>
          <w:sz w:val="24"/>
          <w:szCs w:val="24"/>
          <w:lang w:eastAsia="hr-BA"/>
        </w:rPr>
        <w:t>.</w:t>
      </w:r>
      <w:r w:rsidRPr="00981BED">
        <w:rPr>
          <w:rFonts w:eastAsiaTheme="majorEastAsia" w:cstheme="majorBidi"/>
          <w:sz w:val="24"/>
          <w:szCs w:val="24"/>
          <w:lang w:eastAsia="hr-BA"/>
        </w:rPr>
        <w:t xml:space="preserve"> </w:t>
      </w:r>
      <w:r w:rsidR="00981BED">
        <w:rPr>
          <w:rFonts w:eastAsiaTheme="majorEastAsia" w:cstheme="majorBidi"/>
          <w:sz w:val="24"/>
          <w:szCs w:val="24"/>
          <w:lang w:eastAsia="hr-BA"/>
        </w:rPr>
        <w:tab/>
      </w:r>
      <w:r w:rsidR="002D2490" w:rsidRPr="00981BED">
        <w:rPr>
          <w:rFonts w:eastAsiaTheme="majorEastAsia" w:cstheme="majorBidi"/>
          <w:sz w:val="24"/>
          <w:szCs w:val="24"/>
          <w:lang w:eastAsia="hr-BA"/>
        </w:rPr>
        <w:t>Sveučilište obrane i sigurnosti „Dr. Franjo Tuđman“</w:t>
      </w:r>
      <w:bookmarkEnd w:id="84"/>
      <w:bookmarkEnd w:id="85"/>
      <w:bookmarkEnd w:id="86"/>
    </w:p>
    <w:p w14:paraId="5FC6BC45" w14:textId="77777777" w:rsidR="003B658F" w:rsidRPr="003B658F" w:rsidRDefault="003B658F" w:rsidP="003B658F">
      <w:pPr>
        <w:rPr>
          <w:rFonts w:eastAsiaTheme="majorEastAsia"/>
        </w:rPr>
      </w:pPr>
    </w:p>
    <w:p w14:paraId="43D93E6B" w14:textId="513D60E0" w:rsidR="00D365DE" w:rsidRPr="00923EBB" w:rsidRDefault="003B658F" w:rsidP="00A15042">
      <w:pPr>
        <w:ind w:firstLine="708"/>
        <w:jc w:val="both"/>
      </w:pPr>
      <w:bookmarkStart w:id="87" w:name="_Toc132292351"/>
      <w:bookmarkStart w:id="88" w:name="_Toc152664696"/>
      <w:bookmarkStart w:id="89" w:name="_Toc188349584"/>
      <w:r>
        <w:rPr>
          <w:shd w:val="clear" w:color="auto" w:fill="FFFFFF"/>
        </w:rPr>
        <w:tab/>
      </w:r>
      <w:r w:rsidR="00D365DE" w:rsidRPr="00923EBB">
        <w:rPr>
          <w:shd w:val="clear" w:color="auto" w:fill="FFFFFF"/>
        </w:rPr>
        <w:t>Osnivanjem Sveučilišta obrane i sigurnosti „Dr. Franjo Tuđman“ stvorene su pretpostavke za uspostavljanje cjelovitog i multidisciplinarnog</w:t>
      </w:r>
      <w:r w:rsidR="00D365DE">
        <w:rPr>
          <w:shd w:val="clear" w:color="auto" w:fill="FFFFFF"/>
        </w:rPr>
        <w:t xml:space="preserve"> </w:t>
      </w:r>
      <w:r w:rsidR="00D365DE" w:rsidRPr="00923EBB">
        <w:rPr>
          <w:shd w:val="clear" w:color="auto" w:fill="FFFFFF"/>
        </w:rPr>
        <w:t>sustava obrazovanja</w:t>
      </w:r>
      <w:r w:rsidR="00D365DE">
        <w:rPr>
          <w:shd w:val="clear" w:color="auto" w:fill="FFFFFF"/>
        </w:rPr>
        <w:t xml:space="preserve"> t</w:t>
      </w:r>
      <w:r w:rsidR="00D365DE" w:rsidRPr="00923EBB">
        <w:rPr>
          <w:shd w:val="clear" w:color="auto" w:fill="FFFFFF"/>
        </w:rPr>
        <w:t>e istraživanja i razvoja</w:t>
      </w:r>
      <w:r w:rsidR="00D365DE">
        <w:rPr>
          <w:shd w:val="clear" w:color="auto" w:fill="FFFFFF"/>
        </w:rPr>
        <w:t xml:space="preserve"> </w:t>
      </w:r>
      <w:r w:rsidR="00D365DE" w:rsidRPr="00923EBB">
        <w:rPr>
          <w:shd w:val="clear" w:color="auto" w:fill="FFFFFF"/>
        </w:rPr>
        <w:t>na području obrane i sigurnosti.</w:t>
      </w:r>
      <w:r w:rsidR="00D365DE">
        <w:rPr>
          <w:shd w:val="clear" w:color="auto" w:fill="FFFFFF"/>
        </w:rPr>
        <w:t xml:space="preserve"> </w:t>
      </w:r>
      <w:r w:rsidR="00D365DE" w:rsidRPr="00923EBB">
        <w:rPr>
          <w:shd w:val="clear" w:color="auto" w:fill="FFFFFF"/>
        </w:rPr>
        <w:t>Time su postavljeni čvrsti temelji za razvoj znanosti na ovom području</w:t>
      </w:r>
      <w:r w:rsidR="00981BED">
        <w:rPr>
          <w:shd w:val="clear" w:color="auto" w:fill="FFFFFF"/>
        </w:rPr>
        <w:t>,</w:t>
      </w:r>
      <w:r w:rsidR="00D365DE" w:rsidRPr="00923EBB">
        <w:rPr>
          <w:shd w:val="clear" w:color="auto" w:fill="FFFFFF"/>
        </w:rPr>
        <w:t xml:space="preserve"> kao i trajni okvir</w:t>
      </w:r>
      <w:r w:rsidR="00D365DE">
        <w:rPr>
          <w:shd w:val="clear" w:color="auto" w:fill="FFFFFF"/>
        </w:rPr>
        <w:t xml:space="preserve"> </w:t>
      </w:r>
      <w:r w:rsidR="00D365DE" w:rsidRPr="00923EBB">
        <w:rPr>
          <w:shd w:val="clear" w:color="auto" w:fill="FFFFFF"/>
        </w:rPr>
        <w:t>za obrazovanje budućih časnika Oružanih snaga, djelatnika Ministarstva obrane i drugih tijela državne uprave čiji su poslovi i nadležnosti povezani sa sustavom domovinske sigurnosti,</w:t>
      </w:r>
      <w:r w:rsidR="00D365DE">
        <w:rPr>
          <w:shd w:val="clear" w:color="auto" w:fill="FFFFFF"/>
        </w:rPr>
        <w:t xml:space="preserve"> </w:t>
      </w:r>
      <w:r w:rsidR="00D365DE" w:rsidRPr="00923EBB">
        <w:rPr>
          <w:shd w:val="clear" w:color="auto" w:fill="FFFFFF"/>
        </w:rPr>
        <w:t xml:space="preserve">kako kroz postojeće i nove studijske programe tako i kroz programe cjeloživotnog obrazovanja. </w:t>
      </w:r>
    </w:p>
    <w:p w14:paraId="003C584E" w14:textId="18C765F3" w:rsidR="00D365DE" w:rsidRPr="00923EBB" w:rsidRDefault="003B658F" w:rsidP="00A15042">
      <w:pPr>
        <w:ind w:firstLine="708"/>
        <w:jc w:val="both"/>
      </w:pPr>
      <w:r>
        <w:rPr>
          <w:shd w:val="clear" w:color="auto" w:fill="FFFFFF"/>
        </w:rPr>
        <w:tab/>
      </w:r>
      <w:r w:rsidR="00D365DE" w:rsidRPr="00923EBB">
        <w:rPr>
          <w:shd w:val="clear" w:color="auto" w:fill="FFFFFF"/>
        </w:rPr>
        <w:t>Nakon stvaranja uvjeta za</w:t>
      </w:r>
      <w:r w:rsidR="00D365DE">
        <w:rPr>
          <w:shd w:val="clear" w:color="auto" w:fill="FFFFFF"/>
        </w:rPr>
        <w:t xml:space="preserve"> </w:t>
      </w:r>
      <w:r w:rsidR="00D365DE" w:rsidRPr="00923EBB">
        <w:rPr>
          <w:shd w:val="clear" w:color="auto" w:fill="FFFFFF"/>
        </w:rPr>
        <w:t>početak rada</w:t>
      </w:r>
      <w:r w:rsidR="00D365DE">
        <w:rPr>
          <w:shd w:val="clear" w:color="auto" w:fill="FFFFFF"/>
        </w:rPr>
        <w:t xml:space="preserve"> </w:t>
      </w:r>
      <w:r w:rsidR="00D365DE" w:rsidRPr="00923EBB">
        <w:rPr>
          <w:shd w:val="clear" w:color="auto" w:fill="FFFFFF"/>
        </w:rPr>
        <w:t>Sveučilišta, prijenosa postojećih prijediplomskih,</w:t>
      </w:r>
      <w:r w:rsidR="00D365DE">
        <w:rPr>
          <w:shd w:val="clear" w:color="auto" w:fill="FFFFFF"/>
        </w:rPr>
        <w:t xml:space="preserve"> </w:t>
      </w:r>
      <w:r w:rsidR="00D365DE" w:rsidRPr="00923EBB">
        <w:rPr>
          <w:shd w:val="clear" w:color="auto" w:fill="FFFFFF"/>
        </w:rPr>
        <w:t>diplomskih</w:t>
      </w:r>
      <w:r w:rsidR="00D365DE">
        <w:rPr>
          <w:shd w:val="clear" w:color="auto" w:fill="FFFFFF"/>
        </w:rPr>
        <w:t xml:space="preserve"> </w:t>
      </w:r>
      <w:r w:rsidR="00D365DE" w:rsidRPr="00923EBB">
        <w:rPr>
          <w:shd w:val="clear" w:color="auto" w:fill="FFFFFF"/>
        </w:rPr>
        <w:t>i</w:t>
      </w:r>
      <w:r w:rsidR="00D365DE">
        <w:rPr>
          <w:shd w:val="clear" w:color="auto" w:fill="FFFFFF"/>
        </w:rPr>
        <w:t xml:space="preserve"> </w:t>
      </w:r>
      <w:r w:rsidR="00D365DE" w:rsidRPr="00923EBB">
        <w:rPr>
          <w:shd w:val="clear" w:color="auto" w:fill="FFFFFF"/>
        </w:rPr>
        <w:t>integriranih</w:t>
      </w:r>
      <w:r w:rsidR="00D365DE">
        <w:rPr>
          <w:shd w:val="clear" w:color="auto" w:fill="FFFFFF"/>
        </w:rPr>
        <w:t xml:space="preserve"> </w:t>
      </w:r>
      <w:r w:rsidR="00D365DE" w:rsidRPr="00923EBB">
        <w:rPr>
          <w:shd w:val="clear" w:color="auto" w:fill="FFFFFF"/>
        </w:rPr>
        <w:t>prijediplomskih</w:t>
      </w:r>
      <w:r w:rsidR="00D365DE">
        <w:rPr>
          <w:shd w:val="clear" w:color="auto" w:fill="FFFFFF"/>
        </w:rPr>
        <w:t xml:space="preserve"> </w:t>
      </w:r>
      <w:r w:rsidR="00D365DE" w:rsidRPr="00923EBB">
        <w:rPr>
          <w:shd w:val="clear" w:color="auto" w:fill="FFFFFF"/>
        </w:rPr>
        <w:t>i</w:t>
      </w:r>
      <w:r w:rsidR="00D365DE">
        <w:rPr>
          <w:shd w:val="clear" w:color="auto" w:fill="FFFFFF"/>
        </w:rPr>
        <w:t xml:space="preserve"> </w:t>
      </w:r>
      <w:r w:rsidR="00D365DE" w:rsidRPr="00923EBB">
        <w:rPr>
          <w:shd w:val="clear" w:color="auto" w:fill="FFFFFF"/>
        </w:rPr>
        <w:t>diplomskih</w:t>
      </w:r>
      <w:r w:rsidR="00D365DE">
        <w:rPr>
          <w:shd w:val="clear" w:color="auto" w:fill="FFFFFF"/>
        </w:rPr>
        <w:t xml:space="preserve"> </w:t>
      </w:r>
      <w:r w:rsidR="00D365DE" w:rsidRPr="00923EBB">
        <w:rPr>
          <w:shd w:val="clear" w:color="auto" w:fill="FFFFFF"/>
        </w:rPr>
        <w:t>studijskih programa te provedbe postupka</w:t>
      </w:r>
      <w:r w:rsidR="00D365DE">
        <w:rPr>
          <w:shd w:val="clear" w:color="auto" w:fill="FFFFFF"/>
        </w:rPr>
        <w:t xml:space="preserve"> </w:t>
      </w:r>
      <w:r w:rsidR="00D365DE" w:rsidRPr="00923EBB">
        <w:rPr>
          <w:shd w:val="clear" w:color="auto" w:fill="FFFFFF"/>
        </w:rPr>
        <w:t>njihove</w:t>
      </w:r>
      <w:r w:rsidR="00D365DE">
        <w:rPr>
          <w:shd w:val="clear" w:color="auto" w:fill="FFFFFF"/>
        </w:rPr>
        <w:t xml:space="preserve"> </w:t>
      </w:r>
      <w:r w:rsidR="00D365DE" w:rsidRPr="00923EBB">
        <w:rPr>
          <w:shd w:val="clear" w:color="auto" w:fill="FFFFFF"/>
        </w:rPr>
        <w:t>reakreditacije, Sveučilište će pristupiti izvođenju poslijediplomskog specijalističkog sveučilišnog</w:t>
      </w:r>
      <w:r w:rsidR="00D365DE">
        <w:rPr>
          <w:shd w:val="clear" w:color="auto" w:fill="FFFFFF"/>
        </w:rPr>
        <w:t xml:space="preserve"> </w:t>
      </w:r>
      <w:r w:rsidR="00D365DE" w:rsidRPr="00923EBB">
        <w:rPr>
          <w:shd w:val="clear" w:color="auto" w:fill="FFFFFF"/>
        </w:rPr>
        <w:t>studija namijenjenog potrebama</w:t>
      </w:r>
      <w:r w:rsidR="00D365DE">
        <w:rPr>
          <w:shd w:val="clear" w:color="auto" w:fill="FFFFFF"/>
        </w:rPr>
        <w:t xml:space="preserve"> </w:t>
      </w:r>
      <w:r w:rsidR="00D365DE" w:rsidRPr="00923EBB">
        <w:rPr>
          <w:shd w:val="clear" w:color="auto" w:fill="FFFFFF"/>
        </w:rPr>
        <w:t>Oružanih snaga i sustava domovinske sigurnosti.</w:t>
      </w:r>
    </w:p>
    <w:p w14:paraId="26145C1D" w14:textId="349ED44C" w:rsidR="00D365DE" w:rsidRPr="00923EBB" w:rsidRDefault="003B658F" w:rsidP="00A15042">
      <w:pPr>
        <w:ind w:firstLine="708"/>
        <w:jc w:val="both"/>
      </w:pPr>
      <w:r>
        <w:rPr>
          <w:shd w:val="clear" w:color="auto" w:fill="FFFFFF"/>
        </w:rPr>
        <w:tab/>
      </w:r>
      <w:r w:rsidR="00D365DE" w:rsidRPr="00923EBB">
        <w:rPr>
          <w:shd w:val="clear" w:color="auto" w:fill="FFFFFF"/>
        </w:rPr>
        <w:t>Radi osiguranja kvalitete</w:t>
      </w:r>
      <w:r w:rsidR="00D365DE">
        <w:rPr>
          <w:shd w:val="clear" w:color="auto" w:fill="FFFFFF"/>
        </w:rPr>
        <w:t xml:space="preserve"> </w:t>
      </w:r>
      <w:r w:rsidR="00D365DE" w:rsidRPr="00923EBB">
        <w:rPr>
          <w:shd w:val="clear" w:color="auto" w:fill="FFFFFF"/>
        </w:rPr>
        <w:t>akreditiranih</w:t>
      </w:r>
      <w:r w:rsidR="00D365DE">
        <w:rPr>
          <w:shd w:val="clear" w:color="auto" w:fill="FFFFFF"/>
        </w:rPr>
        <w:t xml:space="preserve"> </w:t>
      </w:r>
      <w:r w:rsidR="00D365DE" w:rsidRPr="00923EBB">
        <w:rPr>
          <w:shd w:val="clear" w:color="auto" w:fill="FFFFFF"/>
        </w:rPr>
        <w:t>obrazovnih programa,</w:t>
      </w:r>
      <w:r w:rsidR="00D365DE">
        <w:rPr>
          <w:shd w:val="clear" w:color="auto" w:fill="FFFFFF"/>
        </w:rPr>
        <w:t xml:space="preserve"> </w:t>
      </w:r>
      <w:r w:rsidR="00D365DE" w:rsidRPr="00923EBB">
        <w:rPr>
          <w:shd w:val="clear" w:color="auto" w:fill="FFFFFF"/>
        </w:rPr>
        <w:t>kontinuirano će se provoditi</w:t>
      </w:r>
      <w:r w:rsidR="00D365DE">
        <w:rPr>
          <w:shd w:val="clear" w:color="auto" w:fill="FFFFFF"/>
        </w:rPr>
        <w:t xml:space="preserve"> </w:t>
      </w:r>
      <w:r w:rsidR="00D365DE" w:rsidRPr="00923EBB">
        <w:rPr>
          <w:shd w:val="clear" w:color="auto" w:fill="FFFFFF"/>
        </w:rPr>
        <w:t>njihovo</w:t>
      </w:r>
      <w:r w:rsidR="00D365DE">
        <w:rPr>
          <w:shd w:val="clear" w:color="auto" w:fill="FFFFFF"/>
        </w:rPr>
        <w:t xml:space="preserve"> </w:t>
      </w:r>
      <w:r w:rsidR="00D365DE" w:rsidRPr="00923EBB">
        <w:rPr>
          <w:shd w:val="clear" w:color="auto" w:fill="FFFFFF"/>
        </w:rPr>
        <w:t>unaprjeđenje</w:t>
      </w:r>
      <w:r w:rsidR="00D365DE">
        <w:rPr>
          <w:shd w:val="clear" w:color="auto" w:fill="FFFFFF"/>
        </w:rPr>
        <w:t xml:space="preserve"> </w:t>
      </w:r>
      <w:r w:rsidR="00D365DE" w:rsidRPr="00923EBB">
        <w:rPr>
          <w:shd w:val="clear" w:color="auto" w:fill="FFFFFF"/>
        </w:rPr>
        <w:t>i</w:t>
      </w:r>
      <w:r w:rsidR="00D365DE">
        <w:rPr>
          <w:shd w:val="clear" w:color="auto" w:fill="FFFFFF"/>
        </w:rPr>
        <w:t xml:space="preserve"> </w:t>
      </w:r>
      <w:r w:rsidR="00D365DE" w:rsidRPr="00923EBB">
        <w:rPr>
          <w:shd w:val="clear" w:color="auto" w:fill="FFFFFF"/>
        </w:rPr>
        <w:t>prilagodba, uz redovito</w:t>
      </w:r>
      <w:r w:rsidR="00D365DE">
        <w:rPr>
          <w:shd w:val="clear" w:color="auto" w:fill="FFFFFF"/>
        </w:rPr>
        <w:t xml:space="preserve"> </w:t>
      </w:r>
      <w:r w:rsidR="00D365DE" w:rsidRPr="00923EBB">
        <w:rPr>
          <w:shd w:val="clear" w:color="auto" w:fill="FFFFFF"/>
        </w:rPr>
        <w:t>unutarnje i vanjsko vrednovanje.</w:t>
      </w:r>
    </w:p>
    <w:p w14:paraId="76E55FA4" w14:textId="6EA0C040" w:rsidR="004E4061" w:rsidRDefault="003B658F" w:rsidP="00A15042">
      <w:pPr>
        <w:ind w:firstLine="708"/>
        <w:jc w:val="both"/>
        <w:rPr>
          <w:shd w:val="clear" w:color="auto" w:fill="FFFFFF"/>
        </w:rPr>
      </w:pPr>
      <w:r>
        <w:rPr>
          <w:shd w:val="clear" w:color="auto" w:fill="FFFFFF"/>
        </w:rPr>
        <w:tab/>
      </w:r>
      <w:r w:rsidR="00D365DE" w:rsidRPr="00923EBB">
        <w:rPr>
          <w:shd w:val="clear" w:color="auto" w:fill="FFFFFF"/>
        </w:rPr>
        <w:t>Osim svoje</w:t>
      </w:r>
      <w:r w:rsidR="00D365DE">
        <w:rPr>
          <w:shd w:val="clear" w:color="auto" w:fill="FFFFFF"/>
        </w:rPr>
        <w:t xml:space="preserve"> t</w:t>
      </w:r>
      <w:r w:rsidR="00D365DE" w:rsidRPr="00923EBB">
        <w:rPr>
          <w:shd w:val="clear" w:color="auto" w:fill="FFFFFF"/>
        </w:rPr>
        <w:t>emeljne</w:t>
      </w:r>
      <w:r w:rsidR="00D365DE">
        <w:rPr>
          <w:shd w:val="clear" w:color="auto" w:fill="FFFFFF"/>
        </w:rPr>
        <w:t xml:space="preserve"> </w:t>
      </w:r>
      <w:r w:rsidR="00D365DE" w:rsidRPr="00923EBB">
        <w:rPr>
          <w:shd w:val="clear" w:color="auto" w:fill="FFFFFF"/>
        </w:rPr>
        <w:t>obrazovne uloge, Sveučilište obrane i sigurnosti</w:t>
      </w:r>
      <w:r w:rsidR="00D365DE">
        <w:rPr>
          <w:shd w:val="clear" w:color="auto" w:fill="FFFFFF"/>
        </w:rPr>
        <w:t xml:space="preserve"> </w:t>
      </w:r>
      <w:r w:rsidR="00D365DE" w:rsidRPr="00923EBB">
        <w:rPr>
          <w:shd w:val="clear" w:color="auto" w:fill="FFFFFF"/>
        </w:rPr>
        <w:t>„Dr. Franjo Tuđman“</w:t>
      </w:r>
      <w:r w:rsidR="00D365DE">
        <w:rPr>
          <w:shd w:val="clear" w:color="auto" w:fill="FFFFFF"/>
        </w:rPr>
        <w:t xml:space="preserve"> </w:t>
      </w:r>
      <w:r w:rsidR="00D365DE" w:rsidRPr="00923EBB">
        <w:rPr>
          <w:shd w:val="clear" w:color="auto" w:fill="FFFFFF"/>
        </w:rPr>
        <w:t>treba postati središnja nacionalna znanstvena ustanova za razvoj i istraživanje na području hrvatske vojne misli, vojnih tehnologija i testiranja novih sustava za Oružane snage. Istodobno, Sveučilište će hrvatskoj obrambenoj industriji pružati znanstvenu, stručnu i tehničku potporu u razvoju</w:t>
      </w:r>
      <w:r w:rsidR="00D365DE">
        <w:rPr>
          <w:shd w:val="clear" w:color="auto" w:fill="FFFFFF"/>
        </w:rPr>
        <w:t xml:space="preserve"> </w:t>
      </w:r>
      <w:r w:rsidR="00D365DE" w:rsidRPr="00923EBB">
        <w:rPr>
          <w:shd w:val="clear" w:color="auto" w:fill="FFFFFF"/>
        </w:rPr>
        <w:t xml:space="preserve">i integraciji.  </w:t>
      </w:r>
    </w:p>
    <w:p w14:paraId="4C82FB51" w14:textId="77777777" w:rsidR="003B658F" w:rsidRDefault="003B658F" w:rsidP="00A15042">
      <w:pPr>
        <w:ind w:firstLine="708"/>
        <w:jc w:val="both"/>
      </w:pPr>
    </w:p>
    <w:p w14:paraId="01EAE992" w14:textId="77777777" w:rsidR="007E30B0" w:rsidRPr="00923EBB" w:rsidRDefault="007E30B0" w:rsidP="00A15042">
      <w:pPr>
        <w:ind w:firstLine="708"/>
        <w:jc w:val="both"/>
      </w:pPr>
    </w:p>
    <w:p w14:paraId="3F8F9147" w14:textId="77777777" w:rsidR="002D2490" w:rsidRDefault="00166C47" w:rsidP="00A15042">
      <w:pPr>
        <w:pStyle w:val="Heading1"/>
        <w:spacing w:before="0" w:after="0"/>
      </w:pPr>
      <w:r w:rsidRPr="007D245A">
        <w:lastRenderedPageBreak/>
        <w:t>9</w:t>
      </w:r>
      <w:r w:rsidR="002D2490" w:rsidRPr="007D245A">
        <w:t>.</w:t>
      </w:r>
      <w:r w:rsidR="002D2490" w:rsidRPr="007D245A">
        <w:tab/>
        <w:t>OPREMANJE I MODERNIZACIJA</w:t>
      </w:r>
      <w:bookmarkEnd w:id="74"/>
      <w:bookmarkEnd w:id="87"/>
      <w:bookmarkEnd w:id="88"/>
      <w:bookmarkEnd w:id="89"/>
    </w:p>
    <w:p w14:paraId="57F03C60" w14:textId="77777777" w:rsidR="003B658F" w:rsidRPr="003B658F" w:rsidRDefault="003B658F" w:rsidP="003B658F">
      <w:pPr>
        <w:rPr>
          <w:lang w:eastAsia="zh-CN"/>
        </w:rPr>
      </w:pPr>
    </w:p>
    <w:p w14:paraId="099A6755" w14:textId="77777777" w:rsidR="00981BED" w:rsidRDefault="003B658F" w:rsidP="00A15042">
      <w:pPr>
        <w:adjustRightInd w:val="0"/>
        <w:snapToGrid w:val="0"/>
        <w:ind w:firstLine="708"/>
        <w:jc w:val="both"/>
        <w:rPr>
          <w:rFonts w:eastAsiaTheme="minorEastAsia"/>
          <w:lang w:eastAsia="zh-CN"/>
        </w:rPr>
      </w:pPr>
      <w:r>
        <w:rPr>
          <w:rFonts w:eastAsiaTheme="minorEastAsia"/>
          <w:lang w:eastAsia="zh-CN"/>
        </w:rPr>
        <w:tab/>
      </w:r>
      <w:r w:rsidR="002D2490" w:rsidRPr="007D245A">
        <w:rPr>
          <w:rFonts w:eastAsiaTheme="minorEastAsia"/>
          <w:lang w:eastAsia="zh-CN"/>
        </w:rPr>
        <w:t>Opremanjem i modernizacijom te uvođenjem novog naoružanja i vojne opreme u operativnu uporabu</w:t>
      </w:r>
      <w:r w:rsidR="00572C06" w:rsidRPr="007D245A">
        <w:rPr>
          <w:rFonts w:eastAsiaTheme="minorEastAsia"/>
          <w:lang w:eastAsia="zh-CN"/>
        </w:rPr>
        <w:t xml:space="preserve"> </w:t>
      </w:r>
      <w:r w:rsidR="002D2490" w:rsidRPr="007D245A">
        <w:rPr>
          <w:rFonts w:eastAsiaTheme="minorEastAsia"/>
          <w:lang w:eastAsia="zh-CN"/>
        </w:rPr>
        <w:t>unaprjeđuju se postojeće i razvijaju nove sposobnosti Oružanih snaga</w:t>
      </w:r>
      <w:r w:rsidR="001406D6" w:rsidRPr="007D245A">
        <w:rPr>
          <w:rFonts w:eastAsiaTheme="minorEastAsia"/>
          <w:lang w:eastAsia="zh-CN"/>
        </w:rPr>
        <w:t xml:space="preserve">. </w:t>
      </w:r>
    </w:p>
    <w:p w14:paraId="01C51774" w14:textId="1B2FA461" w:rsidR="001406D6" w:rsidRPr="007D245A" w:rsidRDefault="00981BED" w:rsidP="00A15042">
      <w:pPr>
        <w:adjustRightInd w:val="0"/>
        <w:snapToGrid w:val="0"/>
        <w:ind w:firstLine="708"/>
        <w:jc w:val="both"/>
        <w:rPr>
          <w:rFonts w:eastAsiaTheme="minorEastAsia"/>
          <w:lang w:eastAsia="zh-CN"/>
        </w:rPr>
      </w:pPr>
      <w:r>
        <w:rPr>
          <w:rFonts w:eastAsiaTheme="minorEastAsia"/>
          <w:lang w:eastAsia="zh-CN"/>
        </w:rPr>
        <w:tab/>
      </w:r>
      <w:r w:rsidR="00D04D4A">
        <w:rPr>
          <w:rFonts w:eastAsiaTheme="minorEastAsia"/>
          <w:lang w:eastAsia="zh-CN"/>
        </w:rPr>
        <w:t>O</w:t>
      </w:r>
      <w:r w:rsidR="00AD12AC" w:rsidRPr="007D245A">
        <w:rPr>
          <w:rFonts w:eastAsiaTheme="minorEastAsia"/>
          <w:lang w:eastAsia="zh-CN"/>
        </w:rPr>
        <w:t xml:space="preserve">vim </w:t>
      </w:r>
      <w:r w:rsidR="002D2490" w:rsidRPr="007D245A">
        <w:t>Dugoročn</w:t>
      </w:r>
      <w:r w:rsidR="00AD12AC" w:rsidRPr="007D245A">
        <w:t>i</w:t>
      </w:r>
      <w:r w:rsidR="002D2490" w:rsidRPr="007D245A">
        <w:t>m plan</w:t>
      </w:r>
      <w:r w:rsidR="00AD12AC" w:rsidRPr="007D245A">
        <w:t>om</w:t>
      </w:r>
      <w:r w:rsidR="00D04D4A">
        <w:t xml:space="preserve"> razvoja</w:t>
      </w:r>
      <w:r w:rsidR="0069320E" w:rsidRPr="007D245A">
        <w:t xml:space="preserve"> </w:t>
      </w:r>
      <w:r w:rsidR="002D2490" w:rsidRPr="007D245A">
        <w:rPr>
          <w:rFonts w:eastAsiaTheme="minorEastAsia"/>
          <w:lang w:eastAsia="zh-CN"/>
        </w:rPr>
        <w:t>nacionalni prioriteti</w:t>
      </w:r>
      <w:r w:rsidR="00AD12AC" w:rsidRPr="007D245A">
        <w:rPr>
          <w:rFonts w:eastAsiaTheme="minorEastAsia"/>
          <w:lang w:eastAsia="zh-CN"/>
        </w:rPr>
        <w:t xml:space="preserve"> </w:t>
      </w:r>
      <w:r w:rsidR="002A44B6">
        <w:rPr>
          <w:rFonts w:eastAsiaTheme="minorEastAsia"/>
          <w:lang w:eastAsia="zh-CN"/>
        </w:rPr>
        <w:t>na</w:t>
      </w:r>
      <w:r w:rsidR="002A44B6" w:rsidRPr="007D245A">
        <w:rPr>
          <w:rFonts w:eastAsiaTheme="minorEastAsia"/>
          <w:lang w:eastAsia="zh-CN"/>
        </w:rPr>
        <w:t xml:space="preserve"> </w:t>
      </w:r>
      <w:r w:rsidR="00AD12AC" w:rsidRPr="007D245A">
        <w:rPr>
          <w:rFonts w:eastAsiaTheme="minorEastAsia"/>
          <w:lang w:eastAsia="zh-CN"/>
        </w:rPr>
        <w:t>području obrane usklađeni</w:t>
      </w:r>
      <w:r w:rsidR="002D2490" w:rsidRPr="007D245A">
        <w:rPr>
          <w:rFonts w:eastAsiaTheme="minorEastAsia"/>
          <w:lang w:eastAsia="zh-CN"/>
        </w:rPr>
        <w:t xml:space="preserve"> </w:t>
      </w:r>
      <w:r w:rsidR="00D04D4A">
        <w:rPr>
          <w:rFonts w:eastAsiaTheme="minorEastAsia"/>
          <w:lang w:eastAsia="zh-CN"/>
        </w:rPr>
        <w:t xml:space="preserve">su </w:t>
      </w:r>
      <w:r w:rsidR="002D2490" w:rsidRPr="007D245A">
        <w:rPr>
          <w:rFonts w:eastAsiaTheme="minorEastAsia"/>
          <w:lang w:eastAsia="zh-CN"/>
        </w:rPr>
        <w:t xml:space="preserve">s obvezama koje proizlaze iz članstva u NATO-u i Europskoj uniji. </w:t>
      </w:r>
      <w:r w:rsidR="00CC78EA" w:rsidRPr="007D245A">
        <w:rPr>
          <w:rFonts w:eastAsiaTheme="minorEastAsia"/>
          <w:lang w:eastAsia="zh-CN"/>
        </w:rPr>
        <w:t xml:space="preserve">Oprema i sustavi koji se nabavljaju i uvode u operativnu uporabu moraju biti </w:t>
      </w:r>
      <w:r w:rsidR="00D471CD">
        <w:rPr>
          <w:rFonts w:eastAsiaTheme="minorEastAsia"/>
          <w:lang w:eastAsia="zh-CN"/>
        </w:rPr>
        <w:t>u potpori</w:t>
      </w:r>
      <w:r w:rsidR="00CC78EA" w:rsidRPr="007D245A">
        <w:rPr>
          <w:rFonts w:eastAsiaTheme="minorEastAsia"/>
          <w:lang w:eastAsia="zh-CN"/>
        </w:rPr>
        <w:t xml:space="preserve"> ciljev</w:t>
      </w:r>
      <w:r w:rsidR="00D471CD">
        <w:rPr>
          <w:rFonts w:eastAsiaTheme="minorEastAsia"/>
          <w:lang w:eastAsia="zh-CN"/>
        </w:rPr>
        <w:t>a</w:t>
      </w:r>
      <w:r w:rsidR="00CC78EA" w:rsidRPr="007D245A">
        <w:rPr>
          <w:rFonts w:eastAsiaTheme="minorEastAsia"/>
          <w:lang w:eastAsia="zh-CN"/>
        </w:rPr>
        <w:t xml:space="preserve"> definiranima u Strategiji obrane Republike Hrvatske, uključujući povećanje otpornosti, mobilnosti i interoperabilnosti snaga.</w:t>
      </w:r>
    </w:p>
    <w:p w14:paraId="01217BA3" w14:textId="29F470C2" w:rsidR="001406D6" w:rsidRDefault="003B658F" w:rsidP="00A15042">
      <w:pPr>
        <w:adjustRightInd w:val="0"/>
        <w:snapToGrid w:val="0"/>
        <w:ind w:firstLine="708"/>
        <w:jc w:val="both"/>
        <w:rPr>
          <w:rFonts w:eastAsiaTheme="minorEastAsia"/>
          <w:lang w:eastAsia="zh-CN"/>
        </w:rPr>
      </w:pPr>
      <w:r>
        <w:rPr>
          <w:rFonts w:eastAsiaTheme="minorEastAsia"/>
          <w:lang w:eastAsia="zh-CN"/>
        </w:rPr>
        <w:tab/>
      </w:r>
      <w:r w:rsidR="001406D6" w:rsidRPr="007D245A">
        <w:rPr>
          <w:rFonts w:eastAsiaTheme="minorEastAsia"/>
          <w:lang w:eastAsia="zh-CN"/>
        </w:rPr>
        <w:t xml:space="preserve">Tijekom </w:t>
      </w:r>
      <w:r w:rsidR="00E622FC" w:rsidRPr="007D245A">
        <w:rPr>
          <w:rFonts w:eastAsiaTheme="minorEastAsia"/>
          <w:lang w:eastAsia="zh-CN"/>
        </w:rPr>
        <w:t>četiri tro</w:t>
      </w:r>
      <w:r w:rsidR="001406D6" w:rsidRPr="007D245A">
        <w:rPr>
          <w:rFonts w:eastAsiaTheme="minorEastAsia"/>
          <w:lang w:eastAsia="zh-CN"/>
        </w:rPr>
        <w:t xml:space="preserve">godišnja razdoblja </w:t>
      </w:r>
      <w:r w:rsidR="001406D6" w:rsidRPr="007D245A">
        <w:t>Dugoročnog plana razvoja</w:t>
      </w:r>
      <w:r w:rsidR="00253A3D">
        <w:t xml:space="preserve"> realizirat će se </w:t>
      </w:r>
      <w:r w:rsidR="00253A3D">
        <w:rPr>
          <w:rFonts w:eastAsiaTheme="minorEastAsia"/>
          <w:lang w:eastAsia="zh-CN"/>
        </w:rPr>
        <w:t>započeti i novo pokrenuti</w:t>
      </w:r>
      <w:r w:rsidR="001406D6" w:rsidRPr="007D245A">
        <w:rPr>
          <w:rFonts w:eastAsiaTheme="minorEastAsia"/>
          <w:lang w:eastAsia="zh-CN"/>
        </w:rPr>
        <w:t xml:space="preserve"> projek</w:t>
      </w:r>
      <w:r w:rsidR="00253A3D">
        <w:rPr>
          <w:rFonts w:eastAsiaTheme="minorEastAsia"/>
          <w:lang w:eastAsia="zh-CN"/>
        </w:rPr>
        <w:t>ti</w:t>
      </w:r>
      <w:r w:rsidR="001406D6" w:rsidRPr="007D245A">
        <w:rPr>
          <w:rFonts w:eastAsiaTheme="minorEastAsia"/>
          <w:lang w:eastAsia="zh-CN"/>
        </w:rPr>
        <w:t xml:space="preserve"> opremanja i modernizacije</w:t>
      </w:r>
      <w:r w:rsidR="00253A3D">
        <w:rPr>
          <w:rFonts w:eastAsiaTheme="minorEastAsia"/>
          <w:lang w:eastAsia="zh-CN"/>
        </w:rPr>
        <w:t xml:space="preserve">, </w:t>
      </w:r>
      <w:r w:rsidR="001406D6" w:rsidRPr="007D245A">
        <w:rPr>
          <w:rFonts w:eastAsiaTheme="minorEastAsia"/>
          <w:lang w:eastAsia="zh-CN"/>
        </w:rPr>
        <w:t xml:space="preserve">u skladu s prioritetima. </w:t>
      </w:r>
      <w:r w:rsidR="00CC78EA" w:rsidRPr="007D245A">
        <w:rPr>
          <w:rFonts w:eastAsiaTheme="minorEastAsia"/>
          <w:lang w:eastAsia="zh-CN"/>
        </w:rPr>
        <w:t>U tim projektima, Vlada ima ključnu ulogu u osiguravanju proračunskih i europskih sredstava, koordinaciji međuresorne suradnje i nadzoru nad provedbom strateških nabava.</w:t>
      </w:r>
    </w:p>
    <w:p w14:paraId="063578E8" w14:textId="77777777" w:rsidR="00360709" w:rsidRPr="007D245A" w:rsidRDefault="00360709" w:rsidP="00A15042">
      <w:pPr>
        <w:adjustRightInd w:val="0"/>
        <w:snapToGrid w:val="0"/>
        <w:ind w:firstLine="708"/>
        <w:jc w:val="both"/>
        <w:rPr>
          <w:rFonts w:eastAsiaTheme="minorEastAsia"/>
          <w:lang w:eastAsia="zh-CN"/>
        </w:rPr>
      </w:pPr>
    </w:p>
    <w:p w14:paraId="180A8DB9" w14:textId="5892FB21" w:rsidR="00981BED" w:rsidRDefault="003B658F" w:rsidP="00A15042">
      <w:pPr>
        <w:adjustRightInd w:val="0"/>
        <w:snapToGrid w:val="0"/>
        <w:ind w:firstLine="708"/>
        <w:jc w:val="both"/>
        <w:rPr>
          <w:rFonts w:eastAsiaTheme="minorEastAsia"/>
          <w:lang w:eastAsia="zh-CN"/>
        </w:rPr>
      </w:pPr>
      <w:r>
        <w:rPr>
          <w:rFonts w:eastAsiaTheme="minorEastAsia"/>
          <w:lang w:eastAsia="zh-CN"/>
        </w:rPr>
        <w:tab/>
      </w:r>
      <w:r w:rsidR="00CC78EA" w:rsidRPr="007D245A">
        <w:rPr>
          <w:rFonts w:eastAsiaTheme="minorEastAsia"/>
          <w:lang w:eastAsia="zh-CN"/>
        </w:rPr>
        <w:t xml:space="preserve">Ministarstvo obrane će, u suradnji s drugim tijelima državne uprave, posebno Ministarstvom unutarnjih poslova i Ministarstvom mora, prometa i infrastrukture, koordinirati strateško opremanje, modernizaciju i prilagodbu infrastrukture u funkciji obrambene spremnosti. </w:t>
      </w:r>
    </w:p>
    <w:p w14:paraId="29B48B04" w14:textId="67EBA35C" w:rsidR="00CC78EA" w:rsidRDefault="00981BED" w:rsidP="00A15042">
      <w:pPr>
        <w:adjustRightInd w:val="0"/>
        <w:snapToGrid w:val="0"/>
        <w:ind w:firstLine="708"/>
        <w:jc w:val="both"/>
        <w:rPr>
          <w:rFonts w:eastAsiaTheme="minorEastAsia"/>
          <w:lang w:eastAsia="zh-CN"/>
        </w:rPr>
      </w:pPr>
      <w:r>
        <w:rPr>
          <w:rFonts w:eastAsiaTheme="minorEastAsia"/>
          <w:lang w:eastAsia="zh-CN"/>
        </w:rPr>
        <w:tab/>
      </w:r>
      <w:r w:rsidR="00CC78EA" w:rsidRPr="007D245A">
        <w:rPr>
          <w:rFonts w:eastAsiaTheme="minorEastAsia"/>
          <w:lang w:eastAsia="zh-CN"/>
        </w:rPr>
        <w:t>Poseban naglasak bit će na korištenju zajedničkih europskih instrumenata za financiranje sposobnosti i infrastrukture, uključujući mehanizme zajedničke nabave i projekte u okviru Europskog</w:t>
      </w:r>
      <w:r w:rsidR="00253A3D">
        <w:rPr>
          <w:rFonts w:eastAsiaTheme="minorEastAsia"/>
          <w:lang w:eastAsia="zh-CN"/>
        </w:rPr>
        <w:t>a</w:t>
      </w:r>
      <w:r w:rsidR="00CC78EA" w:rsidRPr="007D245A">
        <w:rPr>
          <w:rFonts w:eastAsiaTheme="minorEastAsia"/>
          <w:lang w:eastAsia="zh-CN"/>
        </w:rPr>
        <w:t xml:space="preserve"> obrambenog fonda.</w:t>
      </w:r>
    </w:p>
    <w:p w14:paraId="28CCAE8D" w14:textId="77777777" w:rsidR="003B658F" w:rsidRDefault="003B658F" w:rsidP="00A15042">
      <w:pPr>
        <w:adjustRightInd w:val="0"/>
        <w:snapToGrid w:val="0"/>
        <w:ind w:firstLine="708"/>
        <w:jc w:val="both"/>
        <w:rPr>
          <w:rFonts w:eastAsiaTheme="minorEastAsia"/>
          <w:lang w:eastAsia="zh-CN"/>
        </w:rPr>
      </w:pPr>
    </w:p>
    <w:p w14:paraId="578B83DA" w14:textId="259380D8" w:rsidR="001406D6" w:rsidRPr="00981BED" w:rsidRDefault="002343BD" w:rsidP="00A15042">
      <w:pPr>
        <w:pStyle w:val="Heading2"/>
        <w:spacing w:before="0" w:after="0" w:line="240" w:lineRule="auto"/>
        <w:rPr>
          <w:rFonts w:eastAsiaTheme="majorEastAsia" w:cstheme="majorBidi"/>
          <w:sz w:val="24"/>
          <w:szCs w:val="24"/>
          <w:lang w:eastAsia="hr-BA"/>
        </w:rPr>
      </w:pPr>
      <w:bookmarkStart w:id="90" w:name="_Toc31381417"/>
      <w:bookmarkStart w:id="91" w:name="_Toc31876849"/>
      <w:bookmarkStart w:id="92" w:name="_Toc31876886"/>
      <w:bookmarkStart w:id="93" w:name="_Toc55470482"/>
      <w:bookmarkStart w:id="94" w:name="_Toc55470606"/>
      <w:bookmarkStart w:id="95" w:name="_Toc55564987"/>
      <w:bookmarkStart w:id="96" w:name="_Toc55565021"/>
      <w:bookmarkStart w:id="97" w:name="_Toc55569103"/>
      <w:bookmarkStart w:id="98" w:name="_Toc55569134"/>
      <w:bookmarkStart w:id="99" w:name="_Toc55636058"/>
      <w:bookmarkStart w:id="100" w:name="_Toc55636086"/>
      <w:bookmarkStart w:id="101" w:name="_Toc55765316"/>
      <w:bookmarkStart w:id="102" w:name="_Toc55765351"/>
      <w:bookmarkStart w:id="103" w:name="_Toc55766061"/>
      <w:bookmarkStart w:id="104" w:name="_Toc55766092"/>
      <w:bookmarkStart w:id="105" w:name="_Toc55769294"/>
      <w:bookmarkStart w:id="106" w:name="_Toc188349585"/>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981BED">
        <w:rPr>
          <w:rFonts w:eastAsiaTheme="majorEastAsia" w:cstheme="majorBidi"/>
          <w:sz w:val="24"/>
          <w:szCs w:val="24"/>
          <w:lang w:eastAsia="hr-BA"/>
        </w:rPr>
        <w:t>9.1</w:t>
      </w:r>
      <w:r w:rsidR="00253A3D" w:rsidRPr="00981BED">
        <w:rPr>
          <w:rFonts w:eastAsiaTheme="majorEastAsia" w:cstheme="majorBidi"/>
          <w:sz w:val="24"/>
          <w:szCs w:val="24"/>
          <w:lang w:eastAsia="hr-BA"/>
        </w:rPr>
        <w:t>.</w:t>
      </w:r>
      <w:r w:rsidRPr="00981BED">
        <w:rPr>
          <w:rFonts w:eastAsiaTheme="majorEastAsia" w:cstheme="majorBidi"/>
          <w:sz w:val="24"/>
          <w:szCs w:val="24"/>
          <w:lang w:eastAsia="hr-BA"/>
        </w:rPr>
        <w:t xml:space="preserve"> </w:t>
      </w:r>
      <w:r w:rsidR="008956B3">
        <w:rPr>
          <w:rFonts w:eastAsiaTheme="majorEastAsia" w:cstheme="majorBidi"/>
          <w:sz w:val="24"/>
          <w:szCs w:val="24"/>
          <w:lang w:eastAsia="hr-BA"/>
        </w:rPr>
        <w:tab/>
      </w:r>
      <w:r w:rsidR="001406D6" w:rsidRPr="00981BED">
        <w:rPr>
          <w:rFonts w:eastAsiaTheme="majorEastAsia" w:cstheme="majorBidi"/>
          <w:sz w:val="24"/>
          <w:szCs w:val="24"/>
          <w:lang w:eastAsia="hr-BA"/>
        </w:rPr>
        <w:t>Hrvatska kopnena vojska</w:t>
      </w:r>
      <w:bookmarkEnd w:id="106"/>
    </w:p>
    <w:p w14:paraId="4F5110D8" w14:textId="77777777" w:rsidR="003B658F" w:rsidRPr="003B658F" w:rsidRDefault="003B658F" w:rsidP="003B658F">
      <w:pPr>
        <w:rPr>
          <w:rFonts w:eastAsiaTheme="majorEastAsia"/>
        </w:rPr>
      </w:pPr>
    </w:p>
    <w:p w14:paraId="7195E76D" w14:textId="6002B504" w:rsidR="00996497" w:rsidRPr="007D245A" w:rsidRDefault="003B658F" w:rsidP="00A15042">
      <w:pPr>
        <w:adjustRightInd w:val="0"/>
        <w:snapToGrid w:val="0"/>
        <w:ind w:firstLine="708"/>
        <w:jc w:val="both"/>
        <w:rPr>
          <w:rFonts w:eastAsiaTheme="minorEastAsia"/>
          <w:lang w:eastAsia="zh-CN"/>
        </w:rPr>
      </w:pPr>
      <w:r>
        <w:rPr>
          <w:rFonts w:eastAsiaTheme="minorEastAsia"/>
          <w:lang w:eastAsia="zh-CN"/>
        </w:rPr>
        <w:tab/>
      </w:r>
      <w:r w:rsidR="00996497" w:rsidRPr="007D245A">
        <w:rPr>
          <w:rFonts w:eastAsiaTheme="minorEastAsia"/>
          <w:lang w:eastAsia="zh-CN"/>
        </w:rPr>
        <w:t>Razvoj sposobnosti brigade srednjeg pješaštva prioritetan je nacionalni i NATO</w:t>
      </w:r>
      <w:r w:rsidR="006E0B20">
        <w:rPr>
          <w:rFonts w:eastAsiaTheme="minorEastAsia"/>
          <w:lang w:eastAsia="zh-CN"/>
        </w:rPr>
        <w:t>-ov</w:t>
      </w:r>
      <w:r w:rsidR="00996497" w:rsidRPr="007D245A">
        <w:rPr>
          <w:rFonts w:eastAsiaTheme="minorEastAsia"/>
          <w:lang w:eastAsia="zh-CN"/>
        </w:rPr>
        <w:t xml:space="preserve"> cilj sposobnosti Republike Hrvatske iz paketa za 2017. </w:t>
      </w:r>
      <w:r w:rsidR="004C50B1" w:rsidRPr="007D245A">
        <w:rPr>
          <w:rFonts w:eastAsiaTheme="minorEastAsia"/>
          <w:lang w:eastAsia="zh-CN"/>
        </w:rPr>
        <w:t>i</w:t>
      </w:r>
      <w:r w:rsidR="00996497" w:rsidRPr="007D245A">
        <w:rPr>
          <w:rFonts w:eastAsiaTheme="minorEastAsia"/>
          <w:lang w:eastAsia="zh-CN"/>
        </w:rPr>
        <w:t xml:space="preserve"> 2021.</w:t>
      </w:r>
      <w:r w:rsidR="004C50B1" w:rsidRPr="007D245A">
        <w:rPr>
          <w:rFonts w:eastAsiaTheme="minorEastAsia"/>
          <w:lang w:eastAsia="zh-CN"/>
        </w:rPr>
        <w:t xml:space="preserve"> godinu.</w:t>
      </w:r>
      <w:r w:rsidR="00996497" w:rsidRPr="007D245A">
        <w:rPr>
          <w:rFonts w:eastAsiaTheme="minorEastAsia"/>
          <w:lang w:eastAsia="zh-CN"/>
        </w:rPr>
        <w:t xml:space="preserve"> </w:t>
      </w:r>
      <w:r w:rsidR="00996497" w:rsidRPr="00D00242">
        <w:rPr>
          <w:rFonts w:eastAsiaTheme="minorEastAsia"/>
          <w:lang w:eastAsia="zh-CN"/>
        </w:rPr>
        <w:t xml:space="preserve">Dostizanjem ovog cilja sposobnosti </w:t>
      </w:r>
      <w:r w:rsidR="00536891" w:rsidRPr="00D00242">
        <w:rPr>
          <w:rFonts w:eastAsiaTheme="minorEastAsia"/>
          <w:lang w:eastAsia="zh-CN"/>
        </w:rPr>
        <w:t>početkom</w:t>
      </w:r>
      <w:r w:rsidR="00E622FC" w:rsidRPr="00D00242">
        <w:rPr>
          <w:rFonts w:eastAsiaTheme="minorEastAsia"/>
          <w:lang w:eastAsia="zh-CN"/>
        </w:rPr>
        <w:t xml:space="preserve"> </w:t>
      </w:r>
      <w:r w:rsidR="00536891" w:rsidRPr="00D00242">
        <w:rPr>
          <w:rFonts w:eastAsiaTheme="minorEastAsia"/>
          <w:lang w:eastAsia="zh-CN"/>
        </w:rPr>
        <w:t>drugog</w:t>
      </w:r>
      <w:r w:rsidR="00E622FC" w:rsidRPr="00D00242">
        <w:rPr>
          <w:rFonts w:eastAsiaTheme="minorEastAsia"/>
          <w:lang w:eastAsia="zh-CN"/>
        </w:rPr>
        <w:t xml:space="preserve"> </w:t>
      </w:r>
      <w:r w:rsidR="00996497" w:rsidRPr="00D00242">
        <w:rPr>
          <w:rFonts w:eastAsiaTheme="minorEastAsia"/>
          <w:lang w:eastAsia="zh-CN"/>
        </w:rPr>
        <w:t>razdoblj</w:t>
      </w:r>
      <w:r w:rsidR="00E622FC" w:rsidRPr="00D00242">
        <w:rPr>
          <w:rFonts w:eastAsiaTheme="minorEastAsia"/>
          <w:lang w:eastAsia="zh-CN"/>
        </w:rPr>
        <w:t>a</w:t>
      </w:r>
      <w:r w:rsidR="00996497" w:rsidRPr="00D00242">
        <w:rPr>
          <w:rFonts w:eastAsiaTheme="minorEastAsia"/>
          <w:lang w:eastAsia="zh-CN"/>
        </w:rPr>
        <w:t xml:space="preserve"> Dugoročnog plana razvoja, Hrvatska će potvrditi</w:t>
      </w:r>
      <w:r w:rsidR="00996497" w:rsidRPr="007D245A">
        <w:rPr>
          <w:rFonts w:eastAsiaTheme="minorEastAsia"/>
          <w:lang w:eastAsia="zh-CN"/>
        </w:rPr>
        <w:t xml:space="preserve"> i svoju predanost zajedničkim vrijednostima koje kao članica NATO-a i Europske unije dijeli sa svojim saveznicima i partnerima. Brigada srednjeg pješaštva razvija se modularno, u skladu s</w:t>
      </w:r>
      <w:r w:rsidR="006E0B20">
        <w:rPr>
          <w:rFonts w:eastAsiaTheme="minorEastAsia"/>
          <w:lang w:eastAsia="zh-CN"/>
        </w:rPr>
        <w:t>a</w:t>
      </w:r>
      <w:r w:rsidR="00996497" w:rsidRPr="007D245A">
        <w:rPr>
          <w:rFonts w:eastAsiaTheme="minorEastAsia"/>
          <w:lang w:eastAsia="zh-CN"/>
        </w:rPr>
        <w:t xml:space="preserve"> standardima</w:t>
      </w:r>
      <w:r w:rsidR="006E0B20" w:rsidRPr="006E0B20">
        <w:rPr>
          <w:rFonts w:eastAsiaTheme="minorEastAsia"/>
          <w:lang w:eastAsia="zh-CN"/>
        </w:rPr>
        <w:t xml:space="preserve"> </w:t>
      </w:r>
      <w:r w:rsidR="006E0B20" w:rsidRPr="007D245A">
        <w:rPr>
          <w:rFonts w:eastAsiaTheme="minorEastAsia"/>
          <w:lang w:eastAsia="zh-CN"/>
        </w:rPr>
        <w:t>NATO</w:t>
      </w:r>
      <w:r w:rsidR="006E0B20">
        <w:rPr>
          <w:rFonts w:eastAsiaTheme="minorEastAsia"/>
          <w:lang w:eastAsia="zh-CN"/>
        </w:rPr>
        <w:t>-a</w:t>
      </w:r>
      <w:r w:rsidR="00996497" w:rsidRPr="007D245A">
        <w:rPr>
          <w:rFonts w:eastAsiaTheme="minorEastAsia"/>
          <w:lang w:eastAsia="zh-CN"/>
        </w:rPr>
        <w:t xml:space="preserve">, pri čemu okosnicu čini Gardijska mehanizirana brigada. </w:t>
      </w:r>
      <w:r w:rsidR="00253A3D">
        <w:rPr>
          <w:rFonts w:eastAsiaTheme="minorEastAsia"/>
          <w:lang w:eastAsia="zh-CN"/>
        </w:rPr>
        <w:t>Radi</w:t>
      </w:r>
      <w:r w:rsidR="00996497" w:rsidRPr="007D245A">
        <w:rPr>
          <w:rFonts w:eastAsiaTheme="minorEastAsia"/>
          <w:lang w:eastAsia="zh-CN"/>
        </w:rPr>
        <w:t xml:space="preserve"> pune implementacije brigade srednjeg pješaštva, provest će se odgovarajuće izmjene organizacijske i personalne strukture Oružanih snaga.</w:t>
      </w:r>
    </w:p>
    <w:p w14:paraId="1E4E2B52" w14:textId="41139147" w:rsidR="00136AAD" w:rsidRPr="007D245A" w:rsidRDefault="003B658F" w:rsidP="00A15042">
      <w:pPr>
        <w:adjustRightInd w:val="0"/>
        <w:snapToGrid w:val="0"/>
        <w:ind w:firstLine="708"/>
        <w:jc w:val="both"/>
      </w:pPr>
      <w:r>
        <w:rPr>
          <w:rFonts w:eastAsiaTheme="minorEastAsia"/>
          <w:lang w:eastAsia="zh-CN"/>
        </w:rPr>
        <w:tab/>
      </w:r>
      <w:r w:rsidR="00996497" w:rsidRPr="007D245A">
        <w:rPr>
          <w:rFonts w:eastAsiaTheme="minorEastAsia"/>
          <w:lang w:eastAsia="zh-CN"/>
        </w:rPr>
        <w:t xml:space="preserve">U kontekstu </w:t>
      </w:r>
      <w:r w:rsidR="00996497" w:rsidRPr="00D00242">
        <w:rPr>
          <w:rFonts w:eastAsiaTheme="minorEastAsia"/>
          <w:lang w:eastAsia="zh-CN"/>
        </w:rPr>
        <w:t xml:space="preserve">novog </w:t>
      </w:r>
      <w:r w:rsidR="00D00242" w:rsidRPr="00D00242">
        <w:rPr>
          <w:rFonts w:eastAsiaTheme="minorEastAsia"/>
          <w:lang w:eastAsia="zh-CN"/>
        </w:rPr>
        <w:t xml:space="preserve">NATO-ovog </w:t>
      </w:r>
      <w:r w:rsidR="00996497" w:rsidRPr="00D00242">
        <w:rPr>
          <w:rFonts w:eastAsiaTheme="minorEastAsia"/>
          <w:lang w:eastAsia="zh-CN"/>
        </w:rPr>
        <w:t>cilja paketa sposobnosti</w:t>
      </w:r>
      <w:r w:rsidR="00996497" w:rsidRPr="007D245A">
        <w:rPr>
          <w:rFonts w:eastAsiaTheme="minorEastAsia"/>
          <w:lang w:eastAsia="zh-CN"/>
        </w:rPr>
        <w:t xml:space="preserve"> 2025. </w:t>
      </w:r>
      <w:r w:rsidR="00CC78EA" w:rsidRPr="007D245A">
        <w:rPr>
          <w:rFonts w:eastAsiaTheme="minorEastAsia"/>
          <w:lang w:eastAsia="zh-CN"/>
        </w:rPr>
        <w:t>i prioritetima definiranima u Strategiji obrane</w:t>
      </w:r>
      <w:r w:rsidR="00981BED">
        <w:rPr>
          <w:rFonts w:eastAsiaTheme="minorEastAsia"/>
          <w:lang w:eastAsia="zh-CN"/>
        </w:rPr>
        <w:t xml:space="preserve"> Republike Hrvatske</w:t>
      </w:r>
      <w:r w:rsidR="00CC78EA" w:rsidRPr="007D245A">
        <w:rPr>
          <w:rFonts w:eastAsiaTheme="minorEastAsia"/>
          <w:lang w:eastAsia="zh-CN"/>
        </w:rPr>
        <w:t xml:space="preserve">, </w:t>
      </w:r>
      <w:r w:rsidR="00996497" w:rsidRPr="007D245A">
        <w:rPr>
          <w:rFonts w:eastAsiaTheme="minorEastAsia"/>
          <w:lang w:eastAsia="zh-CN"/>
        </w:rPr>
        <w:t>k</w:t>
      </w:r>
      <w:r w:rsidR="00136AAD" w:rsidRPr="007D245A">
        <w:t xml:space="preserve">ljučan projekt kopnenih snaga </w:t>
      </w:r>
      <w:r w:rsidR="00996497" w:rsidRPr="007D245A">
        <w:t>je ne samo nastavak razvoja brigade srednjeg pješaštva već i razvoj</w:t>
      </w:r>
      <w:r w:rsidR="00FB5FD0" w:rsidRPr="007D245A">
        <w:t xml:space="preserve"> brigade </w:t>
      </w:r>
      <w:r w:rsidR="00D15467" w:rsidRPr="007D245A">
        <w:t xml:space="preserve">teškog </w:t>
      </w:r>
      <w:r w:rsidR="00FB5FD0" w:rsidRPr="007D245A">
        <w:t>pješaštva</w:t>
      </w:r>
      <w:r w:rsidR="007A616E" w:rsidRPr="007D245A">
        <w:t xml:space="preserve">, s naglaskom na jačanje </w:t>
      </w:r>
      <w:r w:rsidR="007A616E" w:rsidRPr="006B7A90">
        <w:t>vatrene moći, zaštite snaga i njihovu integraciju u združene operacije kopna, mora, zraka i kibernetičkog prostora</w:t>
      </w:r>
      <w:r w:rsidR="002B0E6D" w:rsidRPr="006B7A90">
        <w:t xml:space="preserve">. </w:t>
      </w:r>
      <w:r w:rsidR="005076A7" w:rsidRPr="006B7A90">
        <w:t xml:space="preserve">Okosnicu razvoja brigade teškog pješaštva čini sadašnja Gardijska oklopno-mehanizirana brigada. </w:t>
      </w:r>
      <w:r w:rsidR="002B0E6D" w:rsidRPr="006B7A90">
        <w:t>Ključni projekt u tom smislu je z</w:t>
      </w:r>
      <w:r w:rsidR="00136AAD" w:rsidRPr="006B7A90">
        <w:t>amjen</w:t>
      </w:r>
      <w:r w:rsidR="00FB5FD0" w:rsidRPr="006B7A90">
        <w:t>a</w:t>
      </w:r>
      <w:r w:rsidR="00136AAD" w:rsidRPr="006B7A90">
        <w:t xml:space="preserve"> pla</w:t>
      </w:r>
      <w:r w:rsidR="00FB5FD0" w:rsidRPr="006B7A90">
        <w:t>tforme glavnog</w:t>
      </w:r>
      <w:r w:rsidR="00253A3D" w:rsidRPr="006B7A90">
        <w:t>a</w:t>
      </w:r>
      <w:r w:rsidR="00FB5FD0" w:rsidRPr="006B7A90">
        <w:t xml:space="preserve"> borbenog </w:t>
      </w:r>
      <w:r w:rsidR="00FB5FD0" w:rsidRPr="007D245A">
        <w:t xml:space="preserve">tenka M84 </w:t>
      </w:r>
      <w:r w:rsidR="00136AAD" w:rsidRPr="007D245A">
        <w:t>novim tenkovima zapadne proizvodnje</w:t>
      </w:r>
      <w:r w:rsidR="004E5EEF" w:rsidRPr="007D245A">
        <w:t>.</w:t>
      </w:r>
      <w:r w:rsidR="00FB5FD0" w:rsidRPr="007D245A">
        <w:t xml:space="preserve">  </w:t>
      </w:r>
    </w:p>
    <w:p w14:paraId="37E0BC8F" w14:textId="3164A402" w:rsidR="008666B6" w:rsidRPr="007D245A" w:rsidRDefault="003B658F" w:rsidP="00A15042">
      <w:pPr>
        <w:adjustRightInd w:val="0"/>
        <w:snapToGrid w:val="0"/>
        <w:ind w:firstLine="708"/>
        <w:jc w:val="both"/>
      </w:pPr>
      <w:r>
        <w:tab/>
      </w:r>
      <w:r w:rsidR="00253A3D">
        <w:t>N</w:t>
      </w:r>
      <w:r w:rsidR="008666B6" w:rsidRPr="007D245A">
        <w:t>ajmanje dvije mehanizirane bojne oprem</w:t>
      </w:r>
      <w:r w:rsidR="0012402A" w:rsidRPr="007D245A">
        <w:t>it će se s</w:t>
      </w:r>
      <w:r w:rsidR="008666B6" w:rsidRPr="007D245A">
        <w:t xml:space="preserve"> borbenim vozilima pješaštva </w:t>
      </w:r>
      <w:r w:rsidR="00FC38FB" w:rsidRPr="007D245A">
        <w:t xml:space="preserve">na gusjenicama, </w:t>
      </w:r>
      <w:r w:rsidR="008666B6" w:rsidRPr="007D245A">
        <w:t>koj</w:t>
      </w:r>
      <w:r w:rsidR="0012402A" w:rsidRPr="007D245A">
        <w:t>a</w:t>
      </w:r>
      <w:r w:rsidR="008666B6" w:rsidRPr="007D245A">
        <w:t xml:space="preserve"> će postupno zamijeniti postojeće platforme istočne proizvodnje </w:t>
      </w:r>
      <w:r w:rsidR="00D00242">
        <w:t>borbenih vozila pješaštva</w:t>
      </w:r>
      <w:r w:rsidR="008666B6" w:rsidRPr="007D245A">
        <w:t xml:space="preserve"> M80</w:t>
      </w:r>
      <w:r w:rsidR="00D15467" w:rsidRPr="007D245A">
        <w:t>.</w:t>
      </w:r>
    </w:p>
    <w:p w14:paraId="43AE96A3" w14:textId="1433EBF7" w:rsidR="00136AAD" w:rsidRPr="007D245A" w:rsidRDefault="003B658F" w:rsidP="00A15042">
      <w:pPr>
        <w:adjustRightInd w:val="0"/>
        <w:snapToGrid w:val="0"/>
        <w:ind w:firstLine="708"/>
        <w:jc w:val="both"/>
      </w:pPr>
      <w:r>
        <w:tab/>
      </w:r>
      <w:r w:rsidR="00253A3D">
        <w:t>R</w:t>
      </w:r>
      <w:r w:rsidR="008666B6" w:rsidRPr="007D245A">
        <w:t xml:space="preserve">adit će se </w:t>
      </w:r>
      <w:r w:rsidR="004C50B1" w:rsidRPr="007D245A">
        <w:t xml:space="preserve">i </w:t>
      </w:r>
      <w:r w:rsidR="008666B6" w:rsidRPr="007D245A">
        <w:t xml:space="preserve">na </w:t>
      </w:r>
      <w:r w:rsidR="00136AAD" w:rsidRPr="007D245A">
        <w:t xml:space="preserve">modernizaciji postojećih i nastavku opremanja dodatnim borbenim oklopnim vozilima </w:t>
      </w:r>
      <w:r w:rsidR="0012402A" w:rsidRPr="007D245A">
        <w:t xml:space="preserve">na kotačima </w:t>
      </w:r>
      <w:r w:rsidR="00D15467" w:rsidRPr="007D245A">
        <w:t>odgovarajućih značajki, kao preduvjetu dostizanja punih sposobnosti brigade srednjeg pješaštva</w:t>
      </w:r>
      <w:r w:rsidR="00136AAD" w:rsidRPr="007D245A">
        <w:t xml:space="preserve">. </w:t>
      </w:r>
    </w:p>
    <w:p w14:paraId="71A7B223" w14:textId="53077DA7" w:rsidR="007A616E" w:rsidRPr="007D245A" w:rsidRDefault="003B658F" w:rsidP="00A15042">
      <w:pPr>
        <w:adjustRightInd w:val="0"/>
        <w:snapToGrid w:val="0"/>
        <w:ind w:firstLine="708"/>
        <w:jc w:val="both"/>
      </w:pPr>
      <w:r>
        <w:tab/>
      </w:r>
      <w:r w:rsidR="007A616E" w:rsidRPr="00D00242">
        <w:t>Ministarstv</w:t>
      </w:r>
      <w:r w:rsidR="00253A3D" w:rsidRPr="00D00242">
        <w:t>o</w:t>
      </w:r>
      <w:r w:rsidR="007A616E" w:rsidRPr="00D00242">
        <w:t xml:space="preserve"> obrane</w:t>
      </w:r>
      <w:r w:rsidR="00D00242" w:rsidRPr="00D00242">
        <w:t>,</w:t>
      </w:r>
      <w:r w:rsidR="007A616E" w:rsidRPr="00D00242">
        <w:t xml:space="preserve"> </w:t>
      </w:r>
      <w:r w:rsidR="00D00242" w:rsidRPr="00D00242">
        <w:t>u suradnji s</w:t>
      </w:r>
      <w:r w:rsidR="007A616E" w:rsidRPr="00D00242">
        <w:t xml:space="preserve"> Glavn</w:t>
      </w:r>
      <w:r w:rsidR="00D00242" w:rsidRPr="00D00242">
        <w:t>im</w:t>
      </w:r>
      <w:r w:rsidR="00253A3D" w:rsidRPr="00D00242">
        <w:t xml:space="preserve"> stožer</w:t>
      </w:r>
      <w:r w:rsidR="00D00242" w:rsidRPr="00D00242">
        <w:t>om</w:t>
      </w:r>
      <w:r w:rsidR="007A616E" w:rsidRPr="00D00242">
        <w:t xml:space="preserve"> </w:t>
      </w:r>
      <w:r w:rsidR="00253A3D" w:rsidRPr="00D00242">
        <w:t>planirat će</w:t>
      </w:r>
      <w:r w:rsidR="007A616E" w:rsidRPr="00D00242">
        <w:t xml:space="preserve">, </w:t>
      </w:r>
      <w:r w:rsidR="00253A3D" w:rsidRPr="00D00242">
        <w:t>koordinirati</w:t>
      </w:r>
      <w:r w:rsidR="007A616E" w:rsidRPr="00D00242">
        <w:t xml:space="preserve"> i </w:t>
      </w:r>
      <w:r w:rsidR="00253A3D" w:rsidRPr="00D00242">
        <w:t>provoditi</w:t>
      </w:r>
      <w:r w:rsidR="007A616E" w:rsidRPr="00D00242">
        <w:t xml:space="preserve"> </w:t>
      </w:r>
      <w:r w:rsidR="00253A3D" w:rsidRPr="00D00242">
        <w:t>te</w:t>
      </w:r>
      <w:r w:rsidR="007A616E" w:rsidRPr="00D00242">
        <w:t xml:space="preserve"> nabav</w:t>
      </w:r>
      <w:r w:rsidR="00253A3D" w:rsidRPr="00D00242">
        <w:t>e</w:t>
      </w:r>
      <w:r w:rsidR="007A616E" w:rsidRPr="007D245A">
        <w:t>, usklađeno s</w:t>
      </w:r>
      <w:r w:rsidR="00AD23CC" w:rsidRPr="007D245A">
        <w:t>a</w:t>
      </w:r>
      <w:r w:rsidR="007A616E" w:rsidRPr="007D245A">
        <w:t xml:space="preserve"> </w:t>
      </w:r>
      <w:r w:rsidR="00AD23CC" w:rsidRPr="007D245A">
        <w:t xml:space="preserve">standardima interoperabilnosti </w:t>
      </w:r>
      <w:r w:rsidR="007A616E" w:rsidRPr="007D245A">
        <w:t>NATO</w:t>
      </w:r>
      <w:r w:rsidR="00AD23CC" w:rsidRPr="007D245A">
        <w:t>-a</w:t>
      </w:r>
      <w:r w:rsidR="007A616E" w:rsidRPr="007D245A">
        <w:t xml:space="preserve"> i E</w:t>
      </w:r>
      <w:r w:rsidR="00AD23CC" w:rsidRPr="007D245A">
        <w:t>uropske unije</w:t>
      </w:r>
      <w:r w:rsidR="007A616E" w:rsidRPr="007D245A">
        <w:t>.</w:t>
      </w:r>
    </w:p>
    <w:p w14:paraId="6CE235FD" w14:textId="0E7BED09" w:rsidR="004E4061" w:rsidRPr="007D245A" w:rsidRDefault="003B658F" w:rsidP="00A15042">
      <w:pPr>
        <w:adjustRightInd w:val="0"/>
        <w:snapToGrid w:val="0"/>
        <w:ind w:firstLine="708"/>
        <w:jc w:val="both"/>
      </w:pPr>
      <w:r>
        <w:tab/>
      </w:r>
      <w:r w:rsidR="00D15467" w:rsidRPr="007D245A">
        <w:t xml:space="preserve">Nastavit će se sa započetim projektima </w:t>
      </w:r>
      <w:r w:rsidR="00FB5FD0" w:rsidRPr="007D245A">
        <w:t>opremanj</w:t>
      </w:r>
      <w:r w:rsidR="00D15467" w:rsidRPr="007D245A">
        <w:t>a</w:t>
      </w:r>
      <w:r w:rsidR="00FB5FD0" w:rsidRPr="007D245A">
        <w:t xml:space="preserve"> protuoklopnim vođenim raketnim sustavima, modernizacij</w:t>
      </w:r>
      <w:r w:rsidR="00D15467" w:rsidRPr="007D245A">
        <w:t>e</w:t>
      </w:r>
      <w:r w:rsidR="00FB5FD0" w:rsidRPr="007D245A">
        <w:t xml:space="preserve"> samohodnih haubica</w:t>
      </w:r>
      <w:r w:rsidR="009B0D35" w:rsidRPr="007D245A">
        <w:t>,</w:t>
      </w:r>
      <w:r w:rsidR="00FB5FD0" w:rsidRPr="007D245A">
        <w:t xml:space="preserve"> </w:t>
      </w:r>
      <w:r w:rsidR="009B0D35" w:rsidRPr="007D245A">
        <w:t>zajedničk</w:t>
      </w:r>
      <w:r w:rsidR="00D15467" w:rsidRPr="007D245A">
        <w:t>e</w:t>
      </w:r>
      <w:r w:rsidR="009B0D35" w:rsidRPr="007D245A">
        <w:t xml:space="preserve"> </w:t>
      </w:r>
      <w:r w:rsidR="00FB5FD0" w:rsidRPr="007D245A">
        <w:t>nabav</w:t>
      </w:r>
      <w:r w:rsidR="00D15467" w:rsidRPr="007D245A">
        <w:t>e</w:t>
      </w:r>
      <w:r w:rsidR="00FB5FD0" w:rsidRPr="007D245A">
        <w:t xml:space="preserve"> samohodnih topničkih sustava dalekog dometa, nabav</w:t>
      </w:r>
      <w:r w:rsidR="00D15467" w:rsidRPr="007D245A">
        <w:t>e</w:t>
      </w:r>
      <w:r w:rsidR="00FB5FD0" w:rsidRPr="007D245A">
        <w:t xml:space="preserve"> samohodnih višecjevnih lansera raketa, kao i unaprjeđenj</w:t>
      </w:r>
      <w:r w:rsidR="00D15467" w:rsidRPr="007D245A">
        <w:t>a</w:t>
      </w:r>
      <w:r w:rsidR="00FB5FD0" w:rsidRPr="007D245A">
        <w:t xml:space="preserve"> postojećih sposobnosti dalekometnog topništva.</w:t>
      </w:r>
    </w:p>
    <w:p w14:paraId="712C7051" w14:textId="509659EF" w:rsidR="00FB5FD0" w:rsidRPr="007D245A" w:rsidRDefault="003B658F" w:rsidP="00A15042">
      <w:pPr>
        <w:adjustRightInd w:val="0"/>
        <w:snapToGrid w:val="0"/>
        <w:ind w:firstLine="708"/>
        <w:jc w:val="both"/>
        <w:rPr>
          <w:rFonts w:eastAsiaTheme="minorEastAsia"/>
          <w:lang w:eastAsia="zh-CN"/>
        </w:rPr>
      </w:pPr>
      <w:r>
        <w:rPr>
          <w:rFonts w:eastAsiaTheme="minorEastAsia"/>
          <w:lang w:eastAsia="zh-CN"/>
        </w:rPr>
        <w:lastRenderedPageBreak/>
        <w:tab/>
      </w:r>
      <w:r w:rsidR="00253A3D">
        <w:rPr>
          <w:rFonts w:eastAsiaTheme="minorEastAsia"/>
          <w:lang w:eastAsia="zh-CN"/>
        </w:rPr>
        <w:t>Kao</w:t>
      </w:r>
      <w:r w:rsidR="00267A10" w:rsidRPr="007D245A">
        <w:rPr>
          <w:rFonts w:eastAsiaTheme="minorEastAsia"/>
          <w:lang w:eastAsia="zh-CN"/>
        </w:rPr>
        <w:t xml:space="preserve"> potpor</w:t>
      </w:r>
      <w:r w:rsidR="00253A3D">
        <w:rPr>
          <w:rFonts w:eastAsiaTheme="minorEastAsia"/>
          <w:lang w:eastAsia="zh-CN"/>
        </w:rPr>
        <w:t>a</w:t>
      </w:r>
      <w:r w:rsidR="00267A10" w:rsidRPr="007D245A">
        <w:rPr>
          <w:rFonts w:eastAsiaTheme="minorEastAsia"/>
          <w:lang w:eastAsia="zh-CN"/>
        </w:rPr>
        <w:t xml:space="preserve"> razvoja kopnenih snaga </w:t>
      </w:r>
      <w:r w:rsidR="002D2490" w:rsidRPr="007D245A">
        <w:rPr>
          <w:rFonts w:eastAsiaTheme="minorEastAsia"/>
          <w:lang w:eastAsia="zh-CN"/>
        </w:rPr>
        <w:t xml:space="preserve">provest će se </w:t>
      </w:r>
      <w:r w:rsidR="005076A7" w:rsidRPr="006E0B20">
        <w:rPr>
          <w:rFonts w:eastAsiaTheme="minorEastAsia"/>
          <w:lang w:eastAsia="zh-CN"/>
        </w:rPr>
        <w:t xml:space="preserve">modernizacija </w:t>
      </w:r>
      <w:r w:rsidR="002D2490" w:rsidRPr="007D245A">
        <w:rPr>
          <w:rFonts w:eastAsiaTheme="minorEastAsia"/>
          <w:lang w:eastAsia="zh-CN"/>
        </w:rPr>
        <w:t>sustava upravljanja vatrom topničkih postrojbi, opremanje taktičkim radio-komunikacijskim sustavima i razmjestivim komunikac</w:t>
      </w:r>
      <w:r w:rsidR="00253A3D">
        <w:rPr>
          <w:rFonts w:eastAsiaTheme="minorEastAsia"/>
          <w:lang w:eastAsia="zh-CN"/>
        </w:rPr>
        <w:t>ijsko-i</w:t>
      </w:r>
      <w:r w:rsidR="00FB5FD0" w:rsidRPr="007D245A">
        <w:rPr>
          <w:rFonts w:eastAsiaTheme="minorEastAsia"/>
          <w:lang w:eastAsia="zh-CN"/>
        </w:rPr>
        <w:t>nformacijskim sustavima.</w:t>
      </w:r>
    </w:p>
    <w:p w14:paraId="6548865D" w14:textId="330505BC" w:rsidR="007E62BC" w:rsidRDefault="003B658F" w:rsidP="00A15042">
      <w:pPr>
        <w:adjustRightInd w:val="0"/>
        <w:snapToGrid w:val="0"/>
        <w:ind w:firstLine="708"/>
        <w:jc w:val="both"/>
        <w:rPr>
          <w:rFonts w:eastAsiaTheme="minorEastAsia"/>
          <w:lang w:eastAsia="zh-CN"/>
        </w:rPr>
      </w:pPr>
      <w:r>
        <w:rPr>
          <w:rFonts w:eastAsiaTheme="minorEastAsia"/>
          <w:lang w:eastAsia="zh-CN"/>
        </w:rPr>
        <w:tab/>
      </w:r>
      <w:r w:rsidR="00FB5FD0" w:rsidRPr="007D245A">
        <w:rPr>
          <w:rFonts w:eastAsiaTheme="minorEastAsia"/>
          <w:lang w:eastAsia="zh-CN"/>
        </w:rPr>
        <w:t xml:space="preserve">Razvoj kopnenih sposobnosti </w:t>
      </w:r>
      <w:r w:rsidR="00253A3D">
        <w:rPr>
          <w:rFonts w:eastAsiaTheme="minorEastAsia"/>
          <w:lang w:eastAsia="zh-CN"/>
        </w:rPr>
        <w:t>obuhvaća</w:t>
      </w:r>
      <w:r w:rsidR="00FB5FD0" w:rsidRPr="007D245A">
        <w:rPr>
          <w:rFonts w:eastAsiaTheme="minorEastAsia"/>
          <w:lang w:eastAsia="zh-CN"/>
        </w:rPr>
        <w:t xml:space="preserve"> i </w:t>
      </w:r>
      <w:r w:rsidR="002D2490" w:rsidRPr="007D245A">
        <w:rPr>
          <w:rFonts w:eastAsiaTheme="minorEastAsia"/>
          <w:lang w:eastAsia="zh-CN"/>
        </w:rPr>
        <w:t>opremanje timova za blisku zračnu potporu, nabav</w:t>
      </w:r>
      <w:r w:rsidR="00FB5FD0" w:rsidRPr="007D245A">
        <w:rPr>
          <w:rFonts w:eastAsiaTheme="minorEastAsia"/>
          <w:lang w:eastAsia="zh-CN"/>
        </w:rPr>
        <w:t>u</w:t>
      </w:r>
      <w:r w:rsidR="002D2490" w:rsidRPr="007D245A">
        <w:rPr>
          <w:rFonts w:eastAsiaTheme="minorEastAsia"/>
          <w:lang w:eastAsia="zh-CN"/>
        </w:rPr>
        <w:t xml:space="preserve"> opreme za taktičku obavještajnu potporu </w:t>
      </w:r>
      <w:r w:rsidR="00FB5FD0" w:rsidRPr="007D245A">
        <w:rPr>
          <w:rFonts w:eastAsiaTheme="minorEastAsia"/>
          <w:lang w:eastAsia="zh-CN"/>
        </w:rPr>
        <w:t>(ISTAR)</w:t>
      </w:r>
      <w:r w:rsidR="00253A3D">
        <w:rPr>
          <w:rFonts w:eastAsiaTheme="minorEastAsia"/>
          <w:lang w:eastAsia="zh-CN"/>
        </w:rPr>
        <w:t xml:space="preserve"> te</w:t>
      </w:r>
      <w:r w:rsidR="002D2490" w:rsidRPr="007D245A">
        <w:rPr>
          <w:rFonts w:eastAsiaTheme="minorEastAsia"/>
          <w:lang w:eastAsia="zh-CN"/>
        </w:rPr>
        <w:t xml:space="preserve"> opremanje sredstvima za inženjerijsku borbenu potporu</w:t>
      </w:r>
      <w:r w:rsidR="00A926CD" w:rsidRPr="007D245A">
        <w:rPr>
          <w:rFonts w:eastAsiaTheme="minorEastAsia"/>
          <w:lang w:eastAsia="zh-CN"/>
        </w:rPr>
        <w:t>.</w:t>
      </w:r>
      <w:r w:rsidR="002D2490" w:rsidRPr="007D245A">
        <w:rPr>
          <w:rFonts w:eastAsiaTheme="minorEastAsia"/>
          <w:lang w:eastAsia="zh-CN"/>
        </w:rPr>
        <w:t xml:space="preserve"> </w:t>
      </w:r>
      <w:r w:rsidR="00253A3D">
        <w:rPr>
          <w:rFonts w:eastAsiaTheme="minorEastAsia"/>
          <w:lang w:eastAsia="zh-CN"/>
        </w:rPr>
        <w:t>N</w:t>
      </w:r>
      <w:r w:rsidR="007A616E" w:rsidRPr="007D245A">
        <w:rPr>
          <w:rFonts w:eastAsiaTheme="minorEastAsia"/>
          <w:lang w:eastAsia="zh-CN"/>
        </w:rPr>
        <w:t xml:space="preserve">avedeno </w:t>
      </w:r>
      <w:r w:rsidR="006049B2">
        <w:rPr>
          <w:rFonts w:eastAsiaTheme="minorEastAsia"/>
          <w:lang w:eastAsia="zh-CN"/>
        </w:rPr>
        <w:t>će činiti</w:t>
      </w:r>
      <w:r w:rsidR="007A616E" w:rsidRPr="007D245A">
        <w:rPr>
          <w:rFonts w:eastAsiaTheme="minorEastAsia"/>
          <w:lang w:eastAsia="zh-CN"/>
        </w:rPr>
        <w:t xml:space="preserve"> okosnicu nacionalnih sposobnosti za početno samostalno djelovanje te učinkovit doprinos savezničkim operacijama.</w:t>
      </w:r>
    </w:p>
    <w:p w14:paraId="40C0A9EE" w14:textId="2C0F3A44" w:rsidR="007E30B0" w:rsidRPr="006B7A90" w:rsidRDefault="003B658F" w:rsidP="00A15042">
      <w:pPr>
        <w:adjustRightInd w:val="0"/>
        <w:snapToGrid w:val="0"/>
        <w:ind w:firstLine="708"/>
        <w:jc w:val="both"/>
        <w:rPr>
          <w:rFonts w:eastAsiaTheme="minorEastAsia"/>
          <w:lang w:eastAsia="zh-CN"/>
        </w:rPr>
      </w:pPr>
      <w:r>
        <w:rPr>
          <w:rFonts w:eastAsiaTheme="minorEastAsia"/>
          <w:lang w:eastAsia="zh-CN"/>
        </w:rPr>
        <w:tab/>
      </w:r>
    </w:p>
    <w:p w14:paraId="697134C8" w14:textId="0C75FDBA" w:rsidR="009B0D35" w:rsidRPr="008956B3" w:rsidRDefault="002343BD" w:rsidP="00A15042">
      <w:pPr>
        <w:pStyle w:val="Heading2"/>
        <w:spacing w:before="0" w:after="0" w:line="240" w:lineRule="auto"/>
        <w:rPr>
          <w:rFonts w:eastAsiaTheme="majorEastAsia" w:cstheme="majorBidi"/>
          <w:sz w:val="24"/>
          <w:szCs w:val="24"/>
          <w:lang w:eastAsia="hr-BA"/>
        </w:rPr>
      </w:pPr>
      <w:bookmarkStart w:id="107" w:name="_Toc188349586"/>
      <w:r w:rsidRPr="008956B3">
        <w:rPr>
          <w:rFonts w:eastAsiaTheme="majorEastAsia" w:cstheme="majorBidi"/>
          <w:sz w:val="24"/>
          <w:szCs w:val="24"/>
          <w:lang w:eastAsia="hr-BA"/>
        </w:rPr>
        <w:t>9.2</w:t>
      </w:r>
      <w:r w:rsidR="008956B3">
        <w:rPr>
          <w:rFonts w:eastAsiaTheme="majorEastAsia" w:cstheme="majorBidi"/>
          <w:sz w:val="24"/>
          <w:szCs w:val="24"/>
          <w:lang w:eastAsia="hr-BA"/>
        </w:rPr>
        <w:t>.</w:t>
      </w:r>
      <w:r w:rsidR="008956B3">
        <w:rPr>
          <w:rFonts w:eastAsiaTheme="majorEastAsia" w:cstheme="majorBidi"/>
          <w:sz w:val="24"/>
          <w:szCs w:val="24"/>
          <w:lang w:eastAsia="hr-BA"/>
        </w:rPr>
        <w:tab/>
      </w:r>
      <w:r w:rsidRPr="008956B3">
        <w:rPr>
          <w:rFonts w:eastAsiaTheme="majorEastAsia" w:cstheme="majorBidi"/>
          <w:sz w:val="24"/>
          <w:szCs w:val="24"/>
          <w:lang w:eastAsia="hr-BA"/>
        </w:rPr>
        <w:t xml:space="preserve"> </w:t>
      </w:r>
      <w:r w:rsidR="009B0D35" w:rsidRPr="008956B3">
        <w:rPr>
          <w:rFonts w:eastAsiaTheme="majorEastAsia" w:cstheme="majorBidi"/>
          <w:sz w:val="24"/>
          <w:szCs w:val="24"/>
          <w:lang w:eastAsia="hr-BA"/>
        </w:rPr>
        <w:t>H</w:t>
      </w:r>
      <w:r w:rsidRPr="008956B3">
        <w:rPr>
          <w:rFonts w:eastAsiaTheme="majorEastAsia" w:cstheme="majorBidi"/>
          <w:sz w:val="24"/>
          <w:szCs w:val="24"/>
          <w:lang w:eastAsia="hr-BA"/>
        </w:rPr>
        <w:t>rvatska ratna mornarica</w:t>
      </w:r>
      <w:bookmarkEnd w:id="107"/>
    </w:p>
    <w:p w14:paraId="0B9F4C7F" w14:textId="77777777" w:rsidR="003B658F" w:rsidRPr="003B658F" w:rsidRDefault="003B658F" w:rsidP="003B658F">
      <w:pPr>
        <w:rPr>
          <w:rFonts w:eastAsiaTheme="majorEastAsia"/>
        </w:rPr>
      </w:pPr>
    </w:p>
    <w:p w14:paraId="3702CD33" w14:textId="79466A57" w:rsidR="00F74F31" w:rsidRPr="007D245A" w:rsidRDefault="003B658F" w:rsidP="00A15042">
      <w:pPr>
        <w:adjustRightInd w:val="0"/>
        <w:snapToGrid w:val="0"/>
        <w:ind w:firstLine="708"/>
        <w:jc w:val="both"/>
        <w:rPr>
          <w:rFonts w:eastAsiaTheme="minorEastAsia"/>
          <w:lang w:eastAsia="zh-CN"/>
        </w:rPr>
      </w:pPr>
      <w:r>
        <w:rPr>
          <w:rFonts w:eastAsiaTheme="minorEastAsia"/>
          <w:lang w:eastAsia="zh-CN"/>
        </w:rPr>
        <w:tab/>
      </w:r>
      <w:r w:rsidR="00F74F31" w:rsidRPr="007D245A">
        <w:rPr>
          <w:rFonts w:eastAsiaTheme="minorEastAsia"/>
          <w:lang w:eastAsia="zh-CN"/>
        </w:rPr>
        <w:t>Kl</w:t>
      </w:r>
      <w:r w:rsidR="00C06EEE" w:rsidRPr="007D245A">
        <w:rPr>
          <w:rFonts w:eastAsiaTheme="minorEastAsia"/>
          <w:lang w:eastAsia="zh-CN"/>
        </w:rPr>
        <w:t>jučni projekt</w:t>
      </w:r>
      <w:r w:rsidR="00F74F31" w:rsidRPr="007D245A">
        <w:rPr>
          <w:rFonts w:eastAsiaTheme="minorEastAsia"/>
          <w:lang w:eastAsia="zh-CN"/>
        </w:rPr>
        <w:t xml:space="preserve"> Hrvatske ratne mornarice</w:t>
      </w:r>
      <w:r w:rsidR="008E449A" w:rsidRPr="007D245A">
        <w:rPr>
          <w:rFonts w:eastAsiaTheme="minorEastAsia"/>
          <w:lang w:eastAsia="zh-CN"/>
        </w:rPr>
        <w:t xml:space="preserve"> </w:t>
      </w:r>
      <w:r w:rsidR="002D2490" w:rsidRPr="00C7517F">
        <w:rPr>
          <w:rFonts w:eastAsiaTheme="minorEastAsia"/>
          <w:lang w:eastAsia="zh-CN"/>
        </w:rPr>
        <w:t xml:space="preserve">opremanje </w:t>
      </w:r>
      <w:r w:rsidR="00870E6D" w:rsidRPr="00C7517F">
        <w:rPr>
          <w:rFonts w:eastAsiaTheme="minorEastAsia"/>
          <w:lang w:eastAsia="zh-CN"/>
        </w:rPr>
        <w:t xml:space="preserve">i uvođenje u operativnu uporabu višenamjenskog </w:t>
      </w:r>
      <w:r w:rsidR="002D2490" w:rsidRPr="00C7517F">
        <w:rPr>
          <w:rFonts w:eastAsiaTheme="minorEastAsia"/>
          <w:lang w:eastAsia="zh-CN"/>
        </w:rPr>
        <w:t>brod</w:t>
      </w:r>
      <w:r w:rsidR="00870E6D" w:rsidRPr="00C7517F">
        <w:rPr>
          <w:rFonts w:eastAsiaTheme="minorEastAsia"/>
          <w:lang w:eastAsia="zh-CN"/>
        </w:rPr>
        <w:t>a/korvete</w:t>
      </w:r>
      <w:r w:rsidR="00C06EEE" w:rsidRPr="00C7517F">
        <w:rPr>
          <w:rFonts w:eastAsiaTheme="minorEastAsia"/>
          <w:lang w:eastAsia="zh-CN"/>
        </w:rPr>
        <w:t xml:space="preserve"> </w:t>
      </w:r>
      <w:r w:rsidR="007A616E" w:rsidRPr="00C7517F">
        <w:rPr>
          <w:rFonts w:eastAsiaTheme="minorEastAsia"/>
          <w:lang w:eastAsia="zh-CN"/>
        </w:rPr>
        <w:t xml:space="preserve">ostaje strateški prioritet i </w:t>
      </w:r>
      <w:r w:rsidR="00C06EEE" w:rsidRPr="00C7517F">
        <w:rPr>
          <w:rFonts w:eastAsiaTheme="minorEastAsia"/>
          <w:lang w:eastAsia="zh-CN"/>
        </w:rPr>
        <w:t xml:space="preserve">predviđen </w:t>
      </w:r>
      <w:r w:rsidR="002B4B95" w:rsidRPr="00C7517F">
        <w:rPr>
          <w:rFonts w:eastAsiaTheme="minorEastAsia"/>
          <w:lang w:eastAsia="zh-CN"/>
        </w:rPr>
        <w:t xml:space="preserve">je </w:t>
      </w:r>
      <w:r w:rsidR="005E54FC" w:rsidRPr="00C7517F">
        <w:rPr>
          <w:rFonts w:eastAsiaTheme="minorEastAsia"/>
          <w:lang w:eastAsia="zh-CN"/>
        </w:rPr>
        <w:t>do kraja prvog</w:t>
      </w:r>
      <w:r w:rsidR="006049B2" w:rsidRPr="00C7517F">
        <w:rPr>
          <w:rFonts w:eastAsiaTheme="minorEastAsia"/>
          <w:lang w:eastAsia="zh-CN"/>
        </w:rPr>
        <w:t>a</w:t>
      </w:r>
      <w:r w:rsidR="005E54FC" w:rsidRPr="00C7517F">
        <w:rPr>
          <w:rFonts w:eastAsiaTheme="minorEastAsia"/>
          <w:lang w:eastAsia="zh-CN"/>
        </w:rPr>
        <w:t xml:space="preserve"> trogodišnjeg</w:t>
      </w:r>
      <w:r w:rsidR="00C06EEE" w:rsidRPr="00C7517F">
        <w:rPr>
          <w:rFonts w:eastAsiaTheme="minorEastAsia"/>
          <w:lang w:eastAsia="zh-CN"/>
        </w:rPr>
        <w:t xml:space="preserve"> razdoblj</w:t>
      </w:r>
      <w:r w:rsidR="005E54FC" w:rsidRPr="00C7517F">
        <w:rPr>
          <w:rFonts w:eastAsiaTheme="minorEastAsia"/>
          <w:lang w:eastAsia="zh-CN"/>
        </w:rPr>
        <w:t>a Dugoročnog plana razvoja</w:t>
      </w:r>
      <w:r w:rsidR="006A5C0F" w:rsidRPr="00C7517F">
        <w:rPr>
          <w:rFonts w:eastAsiaTheme="minorEastAsia"/>
          <w:lang w:eastAsia="zh-CN"/>
        </w:rPr>
        <w:t xml:space="preserve">, za što su </w:t>
      </w:r>
      <w:r w:rsidR="002D2490" w:rsidRPr="00C7517F">
        <w:rPr>
          <w:rFonts w:eastAsiaTheme="minorEastAsia"/>
          <w:lang w:eastAsia="zh-CN"/>
        </w:rPr>
        <w:t>pripremn</w:t>
      </w:r>
      <w:r w:rsidR="006A5C0F" w:rsidRPr="00C7517F">
        <w:rPr>
          <w:rFonts w:eastAsiaTheme="minorEastAsia"/>
          <w:lang w:eastAsia="zh-CN"/>
        </w:rPr>
        <w:t>e</w:t>
      </w:r>
      <w:r w:rsidR="002D2490" w:rsidRPr="007D245A">
        <w:rPr>
          <w:rFonts w:eastAsiaTheme="minorEastAsia"/>
          <w:lang w:eastAsia="zh-CN"/>
        </w:rPr>
        <w:t xml:space="preserve"> i plansk</w:t>
      </w:r>
      <w:r w:rsidR="006A5C0F" w:rsidRPr="007D245A">
        <w:rPr>
          <w:rFonts w:eastAsiaTheme="minorEastAsia"/>
          <w:lang w:eastAsia="zh-CN"/>
        </w:rPr>
        <w:t>e</w:t>
      </w:r>
      <w:r w:rsidR="002D2490" w:rsidRPr="007D245A">
        <w:rPr>
          <w:rFonts w:eastAsiaTheme="minorEastAsia"/>
          <w:lang w:eastAsia="zh-CN"/>
        </w:rPr>
        <w:t xml:space="preserve"> radnj</w:t>
      </w:r>
      <w:r w:rsidR="006A5C0F" w:rsidRPr="007D245A">
        <w:rPr>
          <w:rFonts w:eastAsiaTheme="minorEastAsia"/>
          <w:lang w:eastAsia="zh-CN"/>
        </w:rPr>
        <w:t>e započele. Do</w:t>
      </w:r>
      <w:r w:rsidR="006049B2">
        <w:rPr>
          <w:rFonts w:eastAsiaTheme="minorEastAsia"/>
          <w:lang w:eastAsia="zh-CN"/>
        </w:rPr>
        <w:t xml:space="preserve"> </w:t>
      </w:r>
      <w:r w:rsidR="006A5C0F" w:rsidRPr="007D245A">
        <w:rPr>
          <w:rFonts w:eastAsiaTheme="minorEastAsia"/>
          <w:lang w:eastAsia="zh-CN"/>
        </w:rPr>
        <w:t>tad</w:t>
      </w:r>
      <w:r w:rsidR="006049B2">
        <w:rPr>
          <w:rFonts w:eastAsiaTheme="minorEastAsia"/>
          <w:lang w:eastAsia="zh-CN"/>
        </w:rPr>
        <w:t>a</w:t>
      </w:r>
      <w:r w:rsidR="006A5C0F" w:rsidRPr="007D245A">
        <w:rPr>
          <w:rFonts w:eastAsiaTheme="minorEastAsia"/>
          <w:lang w:eastAsia="zh-CN"/>
        </w:rPr>
        <w:t xml:space="preserve"> će se </w:t>
      </w:r>
      <w:r w:rsidR="002D2490" w:rsidRPr="007D245A">
        <w:rPr>
          <w:rFonts w:eastAsiaTheme="minorEastAsia"/>
          <w:lang w:eastAsia="zh-CN"/>
        </w:rPr>
        <w:t>dio postojećih platformi opremit</w:t>
      </w:r>
      <w:r w:rsidR="009C3EED" w:rsidRPr="007D245A">
        <w:rPr>
          <w:rFonts w:eastAsiaTheme="minorEastAsia"/>
          <w:lang w:eastAsia="zh-CN"/>
        </w:rPr>
        <w:t xml:space="preserve">i </w:t>
      </w:r>
      <w:r w:rsidR="002D2490" w:rsidRPr="007D245A">
        <w:rPr>
          <w:rFonts w:eastAsiaTheme="minorEastAsia"/>
          <w:lang w:eastAsia="zh-CN"/>
        </w:rPr>
        <w:t xml:space="preserve">novim raketnim sustavima za djelovanje s mora i kopna te </w:t>
      </w:r>
      <w:r w:rsidR="006A5C0F" w:rsidRPr="007D245A">
        <w:rPr>
          <w:rFonts w:eastAsiaTheme="minorEastAsia"/>
          <w:lang w:eastAsia="zh-CN"/>
        </w:rPr>
        <w:t xml:space="preserve">odgovarajućom </w:t>
      </w:r>
      <w:r w:rsidR="002D2490" w:rsidRPr="007D245A">
        <w:rPr>
          <w:rFonts w:eastAsiaTheme="minorEastAsia"/>
          <w:lang w:eastAsia="zh-CN"/>
        </w:rPr>
        <w:t>komunikacijsko-informacijskom opremom.</w:t>
      </w:r>
      <w:r w:rsidR="00F74F31" w:rsidRPr="007D245A">
        <w:rPr>
          <w:rFonts w:eastAsiaTheme="minorEastAsia"/>
          <w:lang w:eastAsia="zh-CN"/>
        </w:rPr>
        <w:t xml:space="preserve"> </w:t>
      </w:r>
    </w:p>
    <w:p w14:paraId="34AB8B0D" w14:textId="1D6A9361" w:rsidR="007A616E" w:rsidRPr="007D245A" w:rsidRDefault="003B658F" w:rsidP="00A15042">
      <w:pPr>
        <w:adjustRightInd w:val="0"/>
        <w:snapToGrid w:val="0"/>
        <w:ind w:firstLine="708"/>
        <w:jc w:val="both"/>
        <w:rPr>
          <w:rFonts w:eastAsiaTheme="minorEastAsia"/>
          <w:lang w:eastAsia="zh-CN"/>
        </w:rPr>
      </w:pPr>
      <w:r>
        <w:rPr>
          <w:rFonts w:eastAsiaTheme="minorEastAsia"/>
          <w:lang w:eastAsia="zh-CN"/>
        </w:rPr>
        <w:tab/>
      </w:r>
      <w:r w:rsidR="006049B2">
        <w:rPr>
          <w:rFonts w:eastAsiaTheme="minorEastAsia"/>
          <w:lang w:eastAsia="zh-CN"/>
        </w:rPr>
        <w:t>N</w:t>
      </w:r>
      <w:r w:rsidR="007A616E" w:rsidRPr="007D245A">
        <w:rPr>
          <w:rFonts w:eastAsiaTheme="minorEastAsia"/>
          <w:lang w:eastAsia="zh-CN"/>
        </w:rPr>
        <w:t>abav</w:t>
      </w:r>
      <w:r w:rsidR="006049B2">
        <w:rPr>
          <w:rFonts w:eastAsiaTheme="minorEastAsia"/>
          <w:lang w:eastAsia="zh-CN"/>
        </w:rPr>
        <w:t>u</w:t>
      </w:r>
      <w:r w:rsidR="007A616E" w:rsidRPr="007D245A">
        <w:rPr>
          <w:rFonts w:eastAsiaTheme="minorEastAsia"/>
          <w:lang w:eastAsia="zh-CN"/>
        </w:rPr>
        <w:t>, modernizacij</w:t>
      </w:r>
      <w:r w:rsidR="006049B2">
        <w:rPr>
          <w:rFonts w:eastAsiaTheme="minorEastAsia"/>
          <w:lang w:eastAsia="zh-CN"/>
        </w:rPr>
        <w:t>u</w:t>
      </w:r>
      <w:r w:rsidR="007A616E" w:rsidRPr="007D245A">
        <w:rPr>
          <w:rFonts w:eastAsiaTheme="minorEastAsia"/>
          <w:lang w:eastAsia="zh-CN"/>
        </w:rPr>
        <w:t xml:space="preserve"> i integracij</w:t>
      </w:r>
      <w:r w:rsidR="006049B2">
        <w:rPr>
          <w:rFonts w:eastAsiaTheme="minorEastAsia"/>
          <w:lang w:eastAsia="zh-CN"/>
        </w:rPr>
        <w:t>u</w:t>
      </w:r>
      <w:r w:rsidR="007A616E" w:rsidRPr="007D245A">
        <w:rPr>
          <w:rFonts w:eastAsiaTheme="minorEastAsia"/>
          <w:lang w:eastAsia="zh-CN"/>
        </w:rPr>
        <w:t xml:space="preserve"> novih pomorskih sposobnosti u nacionalne i savezničke sigurnosne okvire</w:t>
      </w:r>
      <w:r w:rsidR="006049B2">
        <w:rPr>
          <w:rFonts w:eastAsiaTheme="minorEastAsia"/>
          <w:lang w:eastAsia="zh-CN"/>
        </w:rPr>
        <w:t xml:space="preserve"> koordinirat će Ministarstvo obrane</w:t>
      </w:r>
      <w:r w:rsidR="007A616E" w:rsidRPr="007D245A">
        <w:rPr>
          <w:rFonts w:eastAsiaTheme="minorEastAsia"/>
          <w:lang w:eastAsia="zh-CN"/>
        </w:rPr>
        <w:t>.</w:t>
      </w:r>
    </w:p>
    <w:p w14:paraId="0186F0A1" w14:textId="7E5C75C1" w:rsidR="00F74F31" w:rsidRPr="007D245A" w:rsidRDefault="003B658F" w:rsidP="00A15042">
      <w:pPr>
        <w:adjustRightInd w:val="0"/>
        <w:snapToGrid w:val="0"/>
        <w:ind w:firstLine="708"/>
        <w:jc w:val="both"/>
        <w:rPr>
          <w:rFonts w:eastAsiaTheme="minorEastAsia"/>
          <w:lang w:eastAsia="zh-CN"/>
        </w:rPr>
      </w:pPr>
      <w:r>
        <w:rPr>
          <w:rFonts w:eastAsiaTheme="minorEastAsia"/>
          <w:lang w:eastAsia="zh-CN"/>
        </w:rPr>
        <w:tab/>
      </w:r>
      <w:r w:rsidR="004051C0" w:rsidRPr="007D245A">
        <w:rPr>
          <w:rFonts w:eastAsiaTheme="minorEastAsia"/>
          <w:lang w:eastAsia="zh-CN"/>
        </w:rPr>
        <w:t>Plan</w:t>
      </w:r>
      <w:r w:rsidR="006049B2">
        <w:rPr>
          <w:rFonts w:eastAsiaTheme="minorEastAsia"/>
          <w:lang w:eastAsia="zh-CN"/>
        </w:rPr>
        <w:t xml:space="preserve"> je da </w:t>
      </w:r>
      <w:r w:rsidR="006049B2" w:rsidRPr="00D00242">
        <w:rPr>
          <w:rFonts w:eastAsiaTheme="minorEastAsia"/>
          <w:lang w:eastAsia="zh-CN"/>
        </w:rPr>
        <w:t>O</w:t>
      </w:r>
      <w:r w:rsidR="00E5158B" w:rsidRPr="00D00242">
        <w:rPr>
          <w:rFonts w:eastAsiaTheme="minorEastAsia"/>
          <w:lang w:eastAsia="zh-CN"/>
        </w:rPr>
        <w:t>balna straža</w:t>
      </w:r>
      <w:r w:rsidR="00D00242">
        <w:rPr>
          <w:rFonts w:eastAsiaTheme="minorEastAsia"/>
          <w:lang w:eastAsia="zh-CN"/>
        </w:rPr>
        <w:t xml:space="preserve"> Republike Hrvatske</w:t>
      </w:r>
      <w:r w:rsidR="007A616E" w:rsidRPr="007D245A">
        <w:rPr>
          <w:rFonts w:eastAsiaTheme="minorEastAsia"/>
          <w:lang w:eastAsia="zh-CN"/>
        </w:rPr>
        <w:t>,</w:t>
      </w:r>
      <w:r w:rsidR="00E5158B" w:rsidRPr="007D245A">
        <w:rPr>
          <w:rFonts w:eastAsiaTheme="minorEastAsia"/>
          <w:lang w:eastAsia="zh-CN"/>
        </w:rPr>
        <w:t xml:space="preserve"> po </w:t>
      </w:r>
      <w:r w:rsidR="007A616E" w:rsidRPr="007D245A">
        <w:rPr>
          <w:rFonts w:eastAsiaTheme="minorEastAsia"/>
          <w:lang w:eastAsia="zh-CN"/>
        </w:rPr>
        <w:t xml:space="preserve">dovršetku nabave </w:t>
      </w:r>
      <w:r w:rsidR="00566636" w:rsidRPr="007D245A">
        <w:rPr>
          <w:rFonts w:eastAsiaTheme="minorEastAsia"/>
          <w:lang w:eastAsia="zh-CN"/>
        </w:rPr>
        <w:t xml:space="preserve">i </w:t>
      </w:r>
      <w:r w:rsidR="00F74F31" w:rsidRPr="007D245A">
        <w:rPr>
          <w:rFonts w:eastAsiaTheme="minorEastAsia"/>
          <w:lang w:eastAsia="zh-CN"/>
        </w:rPr>
        <w:t>uvođenj</w:t>
      </w:r>
      <w:r w:rsidR="00E5158B" w:rsidRPr="007D245A">
        <w:rPr>
          <w:rFonts w:eastAsiaTheme="minorEastAsia"/>
          <w:lang w:eastAsia="zh-CN"/>
        </w:rPr>
        <w:t>u</w:t>
      </w:r>
      <w:r w:rsidR="00F74F31" w:rsidRPr="007D245A">
        <w:rPr>
          <w:rFonts w:eastAsiaTheme="minorEastAsia"/>
          <w:lang w:eastAsia="zh-CN"/>
        </w:rPr>
        <w:t xml:space="preserve"> u operativnu uporabu </w:t>
      </w:r>
      <w:r w:rsidR="004051C0" w:rsidRPr="007D245A">
        <w:rPr>
          <w:rFonts w:eastAsiaTheme="minorEastAsia"/>
          <w:lang w:eastAsia="zh-CN"/>
        </w:rPr>
        <w:t>preostalih</w:t>
      </w:r>
      <w:r w:rsidR="00E5158B" w:rsidRPr="007D245A">
        <w:rPr>
          <w:rFonts w:eastAsiaTheme="minorEastAsia"/>
          <w:lang w:eastAsia="zh-CN"/>
        </w:rPr>
        <w:t xml:space="preserve"> </w:t>
      </w:r>
      <w:r w:rsidR="00F74F31" w:rsidRPr="007D245A">
        <w:rPr>
          <w:rFonts w:eastAsiaTheme="minorEastAsia"/>
          <w:lang w:eastAsia="zh-CN"/>
        </w:rPr>
        <w:t>obalnih ophodnih brodova domaće proizvodnje</w:t>
      </w:r>
      <w:r w:rsidR="007A616E" w:rsidRPr="007D245A">
        <w:rPr>
          <w:rFonts w:eastAsiaTheme="minorEastAsia"/>
          <w:lang w:eastAsia="zh-CN"/>
        </w:rPr>
        <w:t>,</w:t>
      </w:r>
      <w:r w:rsidR="00566636" w:rsidRPr="007D245A">
        <w:rPr>
          <w:rFonts w:eastAsiaTheme="minorEastAsia"/>
          <w:lang w:eastAsia="zh-CN"/>
        </w:rPr>
        <w:t xml:space="preserve"> </w:t>
      </w:r>
      <w:r w:rsidR="004051C0" w:rsidRPr="007D245A">
        <w:rPr>
          <w:rFonts w:eastAsiaTheme="minorEastAsia"/>
          <w:lang w:eastAsia="zh-CN"/>
        </w:rPr>
        <w:t>dodat</w:t>
      </w:r>
      <w:r w:rsidR="00566636" w:rsidRPr="007D245A">
        <w:rPr>
          <w:rFonts w:eastAsiaTheme="minorEastAsia"/>
          <w:lang w:eastAsia="zh-CN"/>
        </w:rPr>
        <w:t xml:space="preserve">no unaprijedi sposobnosti nadzora i zaštite </w:t>
      </w:r>
      <w:r w:rsidR="007A616E" w:rsidRPr="007D245A">
        <w:rPr>
          <w:rFonts w:eastAsiaTheme="minorEastAsia"/>
          <w:lang w:eastAsia="zh-CN"/>
        </w:rPr>
        <w:t xml:space="preserve">suverenih </w:t>
      </w:r>
      <w:r w:rsidR="00566636" w:rsidRPr="007D245A">
        <w:rPr>
          <w:rFonts w:eastAsiaTheme="minorEastAsia"/>
          <w:lang w:eastAsia="zh-CN"/>
        </w:rPr>
        <w:t>prava i interesa Republike Hrvatske na moru</w:t>
      </w:r>
      <w:r w:rsidR="000D7C62" w:rsidRPr="007D245A">
        <w:rPr>
          <w:rFonts w:eastAsiaTheme="minorEastAsia"/>
          <w:lang w:eastAsia="zh-CN"/>
        </w:rPr>
        <w:t>.</w:t>
      </w:r>
    </w:p>
    <w:p w14:paraId="30C9EE76" w14:textId="73ECEC5B" w:rsidR="002D2490" w:rsidRPr="007D245A" w:rsidRDefault="003B658F" w:rsidP="00A15042">
      <w:pPr>
        <w:adjustRightInd w:val="0"/>
        <w:snapToGrid w:val="0"/>
        <w:ind w:firstLine="708"/>
        <w:jc w:val="both"/>
      </w:pPr>
      <w:r>
        <w:tab/>
      </w:r>
      <w:r w:rsidR="009B0D35" w:rsidRPr="007D245A">
        <w:t>Prioritet u</w:t>
      </w:r>
      <w:r w:rsidR="008A5C03" w:rsidRPr="007D245A">
        <w:t>naprjeđenj</w:t>
      </w:r>
      <w:r w:rsidR="009B0D35" w:rsidRPr="007D245A">
        <w:t>a</w:t>
      </w:r>
      <w:r w:rsidR="008A5C03" w:rsidRPr="007D245A">
        <w:t xml:space="preserve"> s</w:t>
      </w:r>
      <w:r w:rsidR="00F74F31" w:rsidRPr="007D245A">
        <w:t>posobnosti detekcije, identifikacije, klasifikacije i neutralizacije morskih mina</w:t>
      </w:r>
      <w:r w:rsidR="008A5C03" w:rsidRPr="007D245A">
        <w:t xml:space="preserve"> </w:t>
      </w:r>
      <w:r w:rsidR="006049B2">
        <w:t>realizirat će se</w:t>
      </w:r>
      <w:r w:rsidR="008A5C03" w:rsidRPr="007D245A">
        <w:t xml:space="preserve"> </w:t>
      </w:r>
      <w:r w:rsidR="006A5C0F" w:rsidRPr="007D245A">
        <w:t>nabav</w:t>
      </w:r>
      <w:r w:rsidR="008A5C03" w:rsidRPr="007D245A">
        <w:t>om</w:t>
      </w:r>
      <w:r w:rsidR="006A5C0F" w:rsidRPr="007D245A">
        <w:t xml:space="preserve"> specijaliziranih brodova ili </w:t>
      </w:r>
      <w:r w:rsidR="00B70441" w:rsidRPr="007D245A">
        <w:t>neki</w:t>
      </w:r>
      <w:r w:rsidR="006049B2">
        <w:t>m</w:t>
      </w:r>
      <w:r w:rsidR="00B70441" w:rsidRPr="007D245A">
        <w:t xml:space="preserve"> drugi</w:t>
      </w:r>
      <w:r w:rsidR="006049B2">
        <w:t>m</w:t>
      </w:r>
      <w:r w:rsidR="00B70441" w:rsidRPr="007D245A">
        <w:t xml:space="preserve"> učinkovit</w:t>
      </w:r>
      <w:r w:rsidR="009B0D35" w:rsidRPr="007D245A">
        <w:t>i</w:t>
      </w:r>
      <w:r w:rsidR="006049B2">
        <w:t>m</w:t>
      </w:r>
      <w:r w:rsidR="009B0D35" w:rsidRPr="007D245A">
        <w:t xml:space="preserve"> i</w:t>
      </w:r>
      <w:r w:rsidR="00B70441" w:rsidRPr="007D245A">
        <w:t xml:space="preserve"> suvremen</w:t>
      </w:r>
      <w:r w:rsidR="009B0D35" w:rsidRPr="007D245A">
        <w:t>i</w:t>
      </w:r>
      <w:r w:rsidR="006049B2">
        <w:t>m</w:t>
      </w:r>
      <w:r w:rsidR="00B70441" w:rsidRPr="007D245A">
        <w:t xml:space="preserve"> model</w:t>
      </w:r>
      <w:r w:rsidR="006049B2">
        <w:t>om</w:t>
      </w:r>
      <w:r w:rsidR="00B70441" w:rsidRPr="007D245A">
        <w:t xml:space="preserve"> pom</w:t>
      </w:r>
      <w:r w:rsidR="006A5C0F" w:rsidRPr="007D245A">
        <w:t>orskog dj</w:t>
      </w:r>
      <w:r w:rsidR="00E5158B" w:rsidRPr="007D245A">
        <w:t>elovanja</w:t>
      </w:r>
      <w:r w:rsidR="007A616E" w:rsidRPr="007D245A">
        <w:t>,</w:t>
      </w:r>
      <w:r w:rsidR="00E5158B" w:rsidRPr="007D245A">
        <w:t xml:space="preserve"> uključujući </w:t>
      </w:r>
      <w:r w:rsidR="007A616E" w:rsidRPr="007D245A">
        <w:t xml:space="preserve">integraciju besposadnih sustava i autonomnih plovila, </w:t>
      </w:r>
      <w:r w:rsidR="009B0D35" w:rsidRPr="007D245A">
        <w:t>do kraja prvog razdoblja Dugoročnog plana razvoja</w:t>
      </w:r>
      <w:r w:rsidR="006A5C0F" w:rsidRPr="007D245A">
        <w:t>.</w:t>
      </w:r>
    </w:p>
    <w:p w14:paraId="4DCDF185" w14:textId="6334531F" w:rsidR="002D2490" w:rsidRPr="007D245A" w:rsidRDefault="003B658F" w:rsidP="00A15042">
      <w:pPr>
        <w:adjustRightInd w:val="0"/>
        <w:snapToGrid w:val="0"/>
        <w:ind w:firstLine="708"/>
        <w:jc w:val="both"/>
        <w:rPr>
          <w:rFonts w:eastAsiaTheme="minorEastAsia"/>
          <w:lang w:eastAsia="zh-CN"/>
        </w:rPr>
      </w:pPr>
      <w:r>
        <w:rPr>
          <w:rFonts w:eastAsiaTheme="minorEastAsia"/>
          <w:lang w:eastAsia="zh-CN"/>
        </w:rPr>
        <w:tab/>
      </w:r>
      <w:r w:rsidR="002D2490" w:rsidRPr="007D245A">
        <w:rPr>
          <w:rFonts w:eastAsiaTheme="minorEastAsia"/>
          <w:lang w:eastAsia="zh-CN"/>
        </w:rPr>
        <w:t xml:space="preserve">Radi dostizanja strateške sposobnosti posjedovanja integrirane pomorske situacijske slike, </w:t>
      </w:r>
      <w:r w:rsidR="006049B2">
        <w:rPr>
          <w:rFonts w:eastAsiaTheme="minorEastAsia"/>
          <w:lang w:eastAsia="zh-CN"/>
        </w:rPr>
        <w:t>u</w:t>
      </w:r>
      <w:r w:rsidR="002D2490" w:rsidRPr="007D245A">
        <w:rPr>
          <w:rFonts w:eastAsiaTheme="minorEastAsia"/>
          <w:lang w:eastAsia="zh-CN"/>
        </w:rPr>
        <w:t xml:space="preserve"> prva dva razdoblja </w:t>
      </w:r>
      <w:r w:rsidR="00D2244A" w:rsidRPr="007D245A">
        <w:rPr>
          <w:rFonts w:eastAsiaTheme="minorEastAsia"/>
          <w:lang w:eastAsia="zh-CN"/>
        </w:rPr>
        <w:t>Dugoročnog</w:t>
      </w:r>
      <w:r w:rsidR="002D2490" w:rsidRPr="007D245A">
        <w:rPr>
          <w:rFonts w:eastAsiaTheme="minorEastAsia"/>
          <w:lang w:eastAsia="zh-CN"/>
        </w:rPr>
        <w:t xml:space="preserve"> plana razvoja provest će se opremanje </w:t>
      </w:r>
      <w:r w:rsidR="00870E6D" w:rsidRPr="007D245A">
        <w:rPr>
          <w:rFonts w:eastAsiaTheme="minorEastAsia"/>
          <w:lang w:eastAsia="zh-CN"/>
        </w:rPr>
        <w:t>sustavima za nadzor površinske situacije na moru</w:t>
      </w:r>
      <w:r w:rsidR="002D2490" w:rsidRPr="007D245A">
        <w:rPr>
          <w:rFonts w:eastAsiaTheme="minorEastAsia"/>
          <w:lang w:eastAsia="zh-CN"/>
        </w:rPr>
        <w:t xml:space="preserve"> </w:t>
      </w:r>
      <w:r w:rsidR="00870E6D" w:rsidRPr="007D245A">
        <w:rPr>
          <w:rFonts w:eastAsiaTheme="minorEastAsia"/>
          <w:lang w:eastAsia="zh-CN"/>
        </w:rPr>
        <w:t xml:space="preserve">te </w:t>
      </w:r>
      <w:r w:rsidR="002D2490" w:rsidRPr="007D245A">
        <w:rPr>
          <w:rFonts w:eastAsiaTheme="minorEastAsia"/>
          <w:lang w:eastAsia="zh-CN"/>
        </w:rPr>
        <w:t>nastaviti s uvezivanjem u jedinstven</w:t>
      </w:r>
      <w:r w:rsidR="00870E6D" w:rsidRPr="007D245A">
        <w:rPr>
          <w:rFonts w:eastAsiaTheme="minorEastAsia"/>
          <w:lang w:eastAsia="zh-CN"/>
        </w:rPr>
        <w:t>i</w:t>
      </w:r>
      <w:r w:rsidR="002D2490" w:rsidRPr="007D245A">
        <w:rPr>
          <w:rFonts w:eastAsiaTheme="minorEastAsia"/>
          <w:lang w:eastAsia="zh-CN"/>
        </w:rPr>
        <w:t xml:space="preserve"> </w:t>
      </w:r>
      <w:r w:rsidR="00870E6D" w:rsidRPr="007D245A">
        <w:rPr>
          <w:rFonts w:eastAsiaTheme="minorEastAsia"/>
          <w:lang w:eastAsia="zh-CN"/>
        </w:rPr>
        <w:t xml:space="preserve">nacionalni </w:t>
      </w:r>
      <w:r w:rsidR="002D2490" w:rsidRPr="007D245A">
        <w:rPr>
          <w:rFonts w:eastAsiaTheme="minorEastAsia"/>
          <w:lang w:eastAsia="zh-CN"/>
        </w:rPr>
        <w:t>sustav i integracij</w:t>
      </w:r>
      <w:r w:rsidR="00015CA0" w:rsidRPr="007D245A">
        <w:rPr>
          <w:rFonts w:eastAsiaTheme="minorEastAsia"/>
          <w:lang w:eastAsia="zh-CN"/>
        </w:rPr>
        <w:t>u</w:t>
      </w:r>
      <w:r w:rsidR="008A5C03" w:rsidRPr="007D245A">
        <w:rPr>
          <w:rFonts w:eastAsiaTheme="minorEastAsia"/>
          <w:lang w:eastAsia="zh-CN"/>
        </w:rPr>
        <w:t xml:space="preserve"> u NATO</w:t>
      </w:r>
      <w:r w:rsidR="006E0B20">
        <w:rPr>
          <w:rFonts w:eastAsiaTheme="minorEastAsia"/>
          <w:lang w:eastAsia="zh-CN"/>
        </w:rPr>
        <w:t>-ov</w:t>
      </w:r>
      <w:r w:rsidR="008A5C03" w:rsidRPr="007D245A">
        <w:rPr>
          <w:rFonts w:eastAsiaTheme="minorEastAsia"/>
          <w:lang w:eastAsia="zh-CN"/>
        </w:rPr>
        <w:t xml:space="preserve"> </w:t>
      </w:r>
      <w:r w:rsidR="002D2490" w:rsidRPr="007D245A">
        <w:rPr>
          <w:rFonts w:eastAsiaTheme="minorEastAsia"/>
          <w:lang w:eastAsia="zh-CN"/>
        </w:rPr>
        <w:t>sustav zapovijedanja i nadzora.</w:t>
      </w:r>
    </w:p>
    <w:p w14:paraId="70B759B0" w14:textId="6965B409" w:rsidR="00AC5948" w:rsidRPr="007D245A" w:rsidRDefault="003B658F" w:rsidP="00A15042">
      <w:pPr>
        <w:adjustRightInd w:val="0"/>
        <w:snapToGrid w:val="0"/>
        <w:ind w:firstLine="708"/>
        <w:jc w:val="both"/>
        <w:rPr>
          <w:rFonts w:eastAsiaTheme="minorEastAsia"/>
          <w:lang w:eastAsia="zh-CN"/>
        </w:rPr>
      </w:pPr>
      <w:r>
        <w:rPr>
          <w:rFonts w:eastAsiaTheme="minorEastAsia"/>
          <w:lang w:eastAsia="zh-CN"/>
        </w:rPr>
        <w:tab/>
      </w:r>
      <w:r w:rsidR="00AC5948" w:rsidRPr="007D245A">
        <w:rPr>
          <w:rFonts w:eastAsiaTheme="minorEastAsia"/>
          <w:lang w:eastAsia="zh-CN"/>
        </w:rPr>
        <w:t xml:space="preserve">Opremanje desantno jurišnim brodovima provest će </w:t>
      </w:r>
      <w:r w:rsidR="006049B2">
        <w:rPr>
          <w:rFonts w:eastAsiaTheme="minorEastAsia"/>
          <w:lang w:eastAsia="zh-CN"/>
        </w:rPr>
        <w:t>u</w:t>
      </w:r>
      <w:r w:rsidR="00AC5948" w:rsidRPr="007D245A">
        <w:rPr>
          <w:rFonts w:eastAsiaTheme="minorEastAsia"/>
          <w:lang w:eastAsia="zh-CN"/>
        </w:rPr>
        <w:t xml:space="preserve"> drugo</w:t>
      </w:r>
      <w:r w:rsidR="006049B2">
        <w:rPr>
          <w:rFonts w:eastAsiaTheme="minorEastAsia"/>
          <w:lang w:eastAsia="zh-CN"/>
        </w:rPr>
        <w:t>m</w:t>
      </w:r>
      <w:r w:rsidR="00AC5948" w:rsidRPr="007D245A">
        <w:rPr>
          <w:rFonts w:eastAsiaTheme="minorEastAsia"/>
          <w:lang w:eastAsia="zh-CN"/>
        </w:rPr>
        <w:t xml:space="preserve"> i treće</w:t>
      </w:r>
      <w:r w:rsidR="006049B2">
        <w:rPr>
          <w:rFonts w:eastAsiaTheme="minorEastAsia"/>
          <w:lang w:eastAsia="zh-CN"/>
        </w:rPr>
        <w:t>m</w:t>
      </w:r>
      <w:r w:rsidR="00AC5948" w:rsidRPr="007D245A">
        <w:rPr>
          <w:rFonts w:eastAsiaTheme="minorEastAsia"/>
          <w:lang w:eastAsia="zh-CN"/>
        </w:rPr>
        <w:t xml:space="preserve"> razdoblj</w:t>
      </w:r>
      <w:r w:rsidR="006049B2">
        <w:rPr>
          <w:rFonts w:eastAsiaTheme="minorEastAsia"/>
          <w:lang w:eastAsia="zh-CN"/>
        </w:rPr>
        <w:t>u</w:t>
      </w:r>
      <w:r w:rsidR="00AC5948" w:rsidRPr="007D245A">
        <w:rPr>
          <w:rFonts w:eastAsiaTheme="minorEastAsia"/>
          <w:lang w:eastAsia="zh-CN"/>
        </w:rPr>
        <w:t xml:space="preserve"> Dugoročnog plana razvoja, </w:t>
      </w:r>
      <w:r w:rsidR="006049B2">
        <w:rPr>
          <w:rFonts w:eastAsiaTheme="minorEastAsia"/>
          <w:lang w:eastAsia="zh-CN"/>
        </w:rPr>
        <w:t>čime</w:t>
      </w:r>
      <w:r w:rsidR="00AC5948" w:rsidRPr="007D245A">
        <w:rPr>
          <w:rFonts w:eastAsiaTheme="minorEastAsia"/>
          <w:lang w:eastAsia="zh-CN"/>
        </w:rPr>
        <w:t xml:space="preserve"> će </w:t>
      </w:r>
      <w:r w:rsidR="006049B2">
        <w:rPr>
          <w:rFonts w:eastAsiaTheme="minorEastAsia"/>
          <w:lang w:eastAsia="zh-CN"/>
        </w:rPr>
        <w:t xml:space="preserve">se </w:t>
      </w:r>
      <w:r w:rsidR="00AC5948" w:rsidRPr="007D245A">
        <w:rPr>
          <w:rFonts w:eastAsiaTheme="minorEastAsia"/>
          <w:lang w:eastAsia="zh-CN"/>
        </w:rPr>
        <w:t>stvoriti pretpostavke za dostizanje punih operativnih sposobnosti mornaričkog</w:t>
      </w:r>
      <w:r w:rsidR="006049B2">
        <w:rPr>
          <w:rFonts w:eastAsiaTheme="minorEastAsia"/>
          <w:lang w:eastAsia="zh-CN"/>
        </w:rPr>
        <w:t>a</w:t>
      </w:r>
      <w:r w:rsidR="00AC5948" w:rsidRPr="007D245A">
        <w:rPr>
          <w:rFonts w:eastAsiaTheme="minorEastAsia"/>
          <w:lang w:eastAsia="zh-CN"/>
        </w:rPr>
        <w:t xml:space="preserve"> desantnog pješaštva.</w:t>
      </w:r>
    </w:p>
    <w:p w14:paraId="44F89957" w14:textId="7DB8AD0F" w:rsidR="00F45588" w:rsidRDefault="003B658F" w:rsidP="00A15042">
      <w:pPr>
        <w:adjustRightInd w:val="0"/>
        <w:snapToGrid w:val="0"/>
        <w:ind w:firstLine="708"/>
        <w:jc w:val="both"/>
        <w:rPr>
          <w:rFonts w:eastAsiaTheme="minorEastAsia"/>
          <w:lang w:eastAsia="zh-CN"/>
        </w:rPr>
      </w:pPr>
      <w:r>
        <w:rPr>
          <w:rFonts w:eastAsiaTheme="minorEastAsia"/>
          <w:lang w:eastAsia="zh-CN"/>
        </w:rPr>
        <w:tab/>
      </w:r>
      <w:r w:rsidR="00AC5948" w:rsidRPr="007D245A">
        <w:rPr>
          <w:rFonts w:eastAsiaTheme="minorEastAsia"/>
          <w:lang w:eastAsia="zh-CN"/>
        </w:rPr>
        <w:t xml:space="preserve">Razvoj </w:t>
      </w:r>
      <w:r w:rsidR="006049B2">
        <w:rPr>
          <w:rFonts w:eastAsiaTheme="minorEastAsia"/>
          <w:lang w:eastAsia="zh-CN"/>
        </w:rPr>
        <w:t>navedenih</w:t>
      </w:r>
      <w:r w:rsidR="00AC5948" w:rsidRPr="007D245A">
        <w:rPr>
          <w:rFonts w:eastAsiaTheme="minorEastAsia"/>
          <w:lang w:eastAsia="zh-CN"/>
        </w:rPr>
        <w:t xml:space="preserve"> sposobnosti podrazumijeva </w:t>
      </w:r>
      <w:r w:rsidR="007A616E" w:rsidRPr="007D245A">
        <w:rPr>
          <w:rFonts w:eastAsiaTheme="minorEastAsia"/>
          <w:lang w:eastAsia="zh-CN"/>
        </w:rPr>
        <w:t xml:space="preserve">i digitalnu transformaciju te </w:t>
      </w:r>
      <w:r w:rsidR="00AC5948" w:rsidRPr="007D245A">
        <w:rPr>
          <w:rFonts w:eastAsiaTheme="minorEastAsia"/>
          <w:lang w:eastAsia="zh-CN"/>
        </w:rPr>
        <w:t>o</w:t>
      </w:r>
      <w:r w:rsidR="00F45588" w:rsidRPr="007D245A">
        <w:rPr>
          <w:rFonts w:eastAsiaTheme="minorEastAsia"/>
          <w:lang w:eastAsia="zh-CN"/>
        </w:rPr>
        <w:t>premanj</w:t>
      </w:r>
      <w:r w:rsidR="009B0D35" w:rsidRPr="007D245A">
        <w:rPr>
          <w:rFonts w:eastAsiaTheme="minorEastAsia"/>
          <w:lang w:eastAsia="zh-CN"/>
        </w:rPr>
        <w:t>e</w:t>
      </w:r>
      <w:r w:rsidR="00F45588" w:rsidRPr="007D245A">
        <w:rPr>
          <w:rFonts w:eastAsiaTheme="minorEastAsia"/>
          <w:lang w:eastAsia="zh-CN"/>
        </w:rPr>
        <w:t xml:space="preserve"> brodova Hrvatske ratne mornarice </w:t>
      </w:r>
      <w:r w:rsidR="007A616E" w:rsidRPr="007D245A">
        <w:rPr>
          <w:rFonts w:eastAsiaTheme="minorEastAsia"/>
          <w:lang w:eastAsia="zh-CN"/>
        </w:rPr>
        <w:t xml:space="preserve">suvremenim </w:t>
      </w:r>
      <w:r w:rsidR="00F45588" w:rsidRPr="007D245A">
        <w:rPr>
          <w:rFonts w:eastAsiaTheme="minorEastAsia"/>
          <w:lang w:eastAsia="zh-CN"/>
        </w:rPr>
        <w:t xml:space="preserve">komunikacijskim sustavima </w:t>
      </w:r>
      <w:r w:rsidR="007A616E" w:rsidRPr="007D245A">
        <w:rPr>
          <w:rFonts w:eastAsiaTheme="minorEastAsia"/>
          <w:lang w:eastAsia="zh-CN"/>
        </w:rPr>
        <w:t>i informacijskim sustavima</w:t>
      </w:r>
      <w:r w:rsidR="0082481C">
        <w:rPr>
          <w:rFonts w:eastAsiaTheme="minorEastAsia"/>
          <w:lang w:eastAsia="zh-CN"/>
        </w:rPr>
        <w:t>.</w:t>
      </w:r>
      <w:r w:rsidR="007A616E" w:rsidRPr="007D245A">
        <w:rPr>
          <w:rFonts w:eastAsiaTheme="minorEastAsia"/>
          <w:lang w:eastAsia="zh-CN"/>
        </w:rPr>
        <w:t xml:space="preserve"> </w:t>
      </w:r>
    </w:p>
    <w:p w14:paraId="30D418F4" w14:textId="77777777" w:rsidR="003B658F" w:rsidRDefault="003B658F" w:rsidP="00A15042">
      <w:pPr>
        <w:adjustRightInd w:val="0"/>
        <w:snapToGrid w:val="0"/>
        <w:ind w:firstLine="708"/>
        <w:jc w:val="both"/>
        <w:rPr>
          <w:rFonts w:eastAsiaTheme="minorEastAsia"/>
          <w:lang w:eastAsia="zh-CN"/>
        </w:rPr>
      </w:pPr>
    </w:p>
    <w:p w14:paraId="101F87BC" w14:textId="6BF014CF" w:rsidR="009B0D35" w:rsidRPr="008956B3" w:rsidRDefault="002343BD" w:rsidP="00A15042">
      <w:pPr>
        <w:pStyle w:val="Heading2"/>
        <w:spacing w:before="0" w:after="0" w:line="240" w:lineRule="auto"/>
        <w:rPr>
          <w:rFonts w:eastAsiaTheme="majorEastAsia" w:cstheme="majorBidi"/>
          <w:sz w:val="24"/>
          <w:szCs w:val="24"/>
          <w:lang w:eastAsia="hr-BA"/>
        </w:rPr>
      </w:pPr>
      <w:bookmarkStart w:id="108" w:name="_Toc188349587"/>
      <w:r w:rsidRPr="008956B3">
        <w:rPr>
          <w:rFonts w:eastAsiaTheme="majorEastAsia" w:cstheme="majorBidi"/>
          <w:sz w:val="24"/>
          <w:szCs w:val="24"/>
          <w:lang w:eastAsia="hr-BA"/>
        </w:rPr>
        <w:t>9.3</w:t>
      </w:r>
      <w:r w:rsidR="008956B3">
        <w:rPr>
          <w:rFonts w:eastAsiaTheme="majorEastAsia" w:cstheme="majorBidi"/>
          <w:sz w:val="24"/>
          <w:szCs w:val="24"/>
          <w:lang w:eastAsia="hr-BA"/>
        </w:rPr>
        <w:t>.</w:t>
      </w:r>
      <w:r w:rsidR="008956B3">
        <w:rPr>
          <w:rFonts w:eastAsiaTheme="majorEastAsia" w:cstheme="majorBidi"/>
          <w:sz w:val="24"/>
          <w:szCs w:val="24"/>
          <w:lang w:eastAsia="hr-BA"/>
        </w:rPr>
        <w:tab/>
      </w:r>
      <w:r w:rsidRPr="008956B3">
        <w:rPr>
          <w:rFonts w:eastAsiaTheme="majorEastAsia" w:cstheme="majorBidi"/>
          <w:sz w:val="24"/>
          <w:szCs w:val="24"/>
          <w:lang w:eastAsia="hr-BA"/>
        </w:rPr>
        <w:t xml:space="preserve"> </w:t>
      </w:r>
      <w:r w:rsidR="009B0D35" w:rsidRPr="008956B3">
        <w:rPr>
          <w:rFonts w:eastAsiaTheme="majorEastAsia" w:cstheme="majorBidi"/>
          <w:sz w:val="24"/>
          <w:szCs w:val="24"/>
          <w:lang w:eastAsia="hr-BA"/>
        </w:rPr>
        <w:t>H</w:t>
      </w:r>
      <w:r w:rsidRPr="008956B3">
        <w:rPr>
          <w:rFonts w:eastAsiaTheme="majorEastAsia" w:cstheme="majorBidi"/>
          <w:sz w:val="24"/>
          <w:szCs w:val="24"/>
          <w:lang w:eastAsia="hr-BA"/>
        </w:rPr>
        <w:t>rvatsko ratno zrakoplovstvo</w:t>
      </w:r>
      <w:bookmarkEnd w:id="108"/>
    </w:p>
    <w:p w14:paraId="53CE0FE6" w14:textId="77777777" w:rsidR="003B658F" w:rsidRPr="003B658F" w:rsidRDefault="003B658F" w:rsidP="003B658F">
      <w:pPr>
        <w:rPr>
          <w:rFonts w:eastAsiaTheme="majorEastAsia"/>
        </w:rPr>
      </w:pPr>
    </w:p>
    <w:p w14:paraId="24A6E4B5" w14:textId="2344BA6E" w:rsidR="00E43340" w:rsidRDefault="003B658F" w:rsidP="00A15042">
      <w:pPr>
        <w:adjustRightInd w:val="0"/>
        <w:snapToGrid w:val="0"/>
        <w:ind w:firstLine="708"/>
        <w:jc w:val="both"/>
        <w:rPr>
          <w:bCs/>
        </w:rPr>
      </w:pPr>
      <w:r>
        <w:rPr>
          <w:lang w:eastAsia="zh-CN"/>
        </w:rPr>
        <w:tab/>
      </w:r>
      <w:r w:rsidR="00A5076F" w:rsidRPr="007D245A">
        <w:rPr>
          <w:lang w:eastAsia="zh-CN"/>
        </w:rPr>
        <w:t xml:space="preserve">Jedan od najvažnijih strateških projekata je nabava i uvođenje u operativnu uporabu višenamjenskoga borbenog aviona, koji </w:t>
      </w:r>
      <w:r w:rsidR="00A5076F" w:rsidRPr="007D245A">
        <w:rPr>
          <w:bCs/>
        </w:rPr>
        <w:t xml:space="preserve">bitno jača borbenu moć Oružanih snaga te utječe na vanjskopolitički, sigurnosni i obrambeni </w:t>
      </w:r>
      <w:r w:rsidR="00A5076F" w:rsidRPr="00D00242">
        <w:rPr>
          <w:bCs/>
        </w:rPr>
        <w:t>karakter Hrvatske koja</w:t>
      </w:r>
      <w:r w:rsidR="00A5076F" w:rsidRPr="007D245A">
        <w:rPr>
          <w:bCs/>
        </w:rPr>
        <w:t>, osim što štiti svoj teritorij ujedno snažnije pridonosi kolektivnoj obrani u okviru NATO-a</w:t>
      </w:r>
      <w:r w:rsidR="00A5076F" w:rsidRPr="00A5034F">
        <w:rPr>
          <w:bCs/>
        </w:rPr>
        <w:t xml:space="preserve">. </w:t>
      </w:r>
      <w:r w:rsidR="00A14E1D" w:rsidRPr="00A5034F">
        <w:rPr>
          <w:bCs/>
        </w:rPr>
        <w:t xml:space="preserve">Na temelju jednoglasno usvojene Studije izvedivosti i preporuke međuresornoga povjerenstva, Vlada je 28. svibnja 2021. donijela Odluku o nabavi 12 višenamjenskih borbenih aviona Rafale F3-R. </w:t>
      </w:r>
      <w:r w:rsidR="00896AE3" w:rsidRPr="007D245A">
        <w:rPr>
          <w:lang w:eastAsia="zh-CN"/>
        </w:rPr>
        <w:t>Po uvođenj</w:t>
      </w:r>
      <w:r w:rsidR="009B0D35" w:rsidRPr="007D245A">
        <w:rPr>
          <w:lang w:eastAsia="zh-CN"/>
        </w:rPr>
        <w:t>u</w:t>
      </w:r>
      <w:r w:rsidR="00896AE3" w:rsidRPr="007D245A">
        <w:rPr>
          <w:lang w:eastAsia="zh-CN"/>
        </w:rPr>
        <w:t xml:space="preserve"> u punu operativnu uporabu cjelokupne flote</w:t>
      </w:r>
      <w:r w:rsidR="004E7AD1" w:rsidRPr="007D245A">
        <w:rPr>
          <w:lang w:eastAsia="zh-CN"/>
        </w:rPr>
        <w:t xml:space="preserve"> od 12</w:t>
      </w:r>
      <w:r w:rsidR="00896AE3" w:rsidRPr="007D245A">
        <w:rPr>
          <w:lang w:eastAsia="zh-CN"/>
        </w:rPr>
        <w:t xml:space="preserve"> </w:t>
      </w:r>
      <w:r w:rsidR="00896AE3" w:rsidRPr="007D245A">
        <w:rPr>
          <w:bCs/>
        </w:rPr>
        <w:t xml:space="preserve">višenamjenskih borbenih </w:t>
      </w:r>
      <w:r w:rsidR="00896AE3" w:rsidRPr="00D00242">
        <w:rPr>
          <w:rFonts w:eastAsiaTheme="majorEastAsia" w:cstheme="majorBidi"/>
          <w:bCs/>
        </w:rPr>
        <w:t xml:space="preserve">aviona, </w:t>
      </w:r>
      <w:r w:rsidR="004E7AD1" w:rsidRPr="00D00242">
        <w:rPr>
          <w:rFonts w:eastAsiaTheme="majorEastAsia" w:cstheme="majorBidi"/>
          <w:bCs/>
        </w:rPr>
        <w:t xml:space="preserve">što će </w:t>
      </w:r>
      <w:r w:rsidR="00896AE3" w:rsidRPr="00D00242">
        <w:rPr>
          <w:rFonts w:eastAsiaTheme="majorEastAsia" w:cstheme="majorBidi"/>
          <w:bCs/>
        </w:rPr>
        <w:t>bit</w:t>
      </w:r>
      <w:r w:rsidR="004E7AD1" w:rsidRPr="00D00242">
        <w:rPr>
          <w:rFonts w:eastAsiaTheme="majorEastAsia" w:cstheme="majorBidi"/>
          <w:bCs/>
        </w:rPr>
        <w:t>i</w:t>
      </w:r>
      <w:r w:rsidR="00896AE3" w:rsidRPr="00D00242">
        <w:rPr>
          <w:rFonts w:eastAsiaTheme="majorEastAsia" w:cstheme="majorBidi"/>
          <w:bCs/>
        </w:rPr>
        <w:t xml:space="preserve"> dovršeno </w:t>
      </w:r>
      <w:r w:rsidR="00A5076F" w:rsidRPr="00D00242">
        <w:rPr>
          <w:rFonts w:eastAsiaTheme="majorEastAsia" w:cstheme="majorBidi"/>
          <w:bCs/>
        </w:rPr>
        <w:t>do kraja 2025. godine,</w:t>
      </w:r>
      <w:r w:rsidR="004E7AD1" w:rsidRPr="00D00242">
        <w:rPr>
          <w:rFonts w:eastAsiaTheme="majorEastAsia" w:cstheme="majorBidi"/>
          <w:bCs/>
        </w:rPr>
        <w:t xml:space="preserve"> </w:t>
      </w:r>
      <w:r w:rsidR="007A0604" w:rsidRPr="00D00242">
        <w:rPr>
          <w:rFonts w:eastAsiaTheme="majorEastAsia" w:cstheme="majorBidi"/>
          <w:bCs/>
        </w:rPr>
        <w:t>Ministarstvo</w:t>
      </w:r>
      <w:r w:rsidR="007A0604" w:rsidRPr="007D245A">
        <w:rPr>
          <w:bCs/>
        </w:rPr>
        <w:t xml:space="preserve"> obrane će sustavno ulagati u infrastrukturu, obuku i logističku potporu kako bi se osigurao njezin puni operativni potencijal i </w:t>
      </w:r>
      <w:r w:rsidR="00BA47E8" w:rsidRPr="007D245A">
        <w:rPr>
          <w:bCs/>
        </w:rPr>
        <w:t>daljnji razvoj.</w:t>
      </w:r>
    </w:p>
    <w:p w14:paraId="5F3B0D55" w14:textId="77777777" w:rsidR="007E30B0" w:rsidRDefault="007E30B0" w:rsidP="00A15042">
      <w:pPr>
        <w:adjustRightInd w:val="0"/>
        <w:snapToGrid w:val="0"/>
        <w:ind w:firstLine="708"/>
        <w:jc w:val="both"/>
        <w:rPr>
          <w:bCs/>
        </w:rPr>
      </w:pPr>
    </w:p>
    <w:p w14:paraId="777B636C" w14:textId="77777777" w:rsidR="007E30B0" w:rsidRPr="007D245A" w:rsidRDefault="007E30B0" w:rsidP="00A15042">
      <w:pPr>
        <w:adjustRightInd w:val="0"/>
        <w:snapToGrid w:val="0"/>
        <w:ind w:firstLine="708"/>
        <w:jc w:val="both"/>
        <w:rPr>
          <w:lang w:eastAsia="zh-CN"/>
        </w:rPr>
      </w:pPr>
    </w:p>
    <w:p w14:paraId="1DE003B2" w14:textId="20C4B87D" w:rsidR="004170B4" w:rsidRPr="007D245A" w:rsidRDefault="003B658F" w:rsidP="00A15042">
      <w:pPr>
        <w:adjustRightInd w:val="0"/>
        <w:snapToGrid w:val="0"/>
        <w:ind w:firstLine="708"/>
        <w:jc w:val="both"/>
        <w:rPr>
          <w:lang w:eastAsia="zh-CN"/>
        </w:rPr>
      </w:pPr>
      <w:r>
        <w:rPr>
          <w:lang w:eastAsia="zh-CN"/>
        </w:rPr>
        <w:lastRenderedPageBreak/>
        <w:tab/>
      </w:r>
      <w:r w:rsidR="00BA47E8" w:rsidRPr="007D245A">
        <w:rPr>
          <w:lang w:eastAsia="zh-CN"/>
        </w:rPr>
        <w:t xml:space="preserve">Cjelovitim uvezivanjem u NATO-ov Integrirani sustav protuzračne i proturaketne obrane, </w:t>
      </w:r>
      <w:r w:rsidR="006049B2">
        <w:rPr>
          <w:lang w:eastAsia="zh-CN"/>
        </w:rPr>
        <w:t>koje</w:t>
      </w:r>
      <w:r w:rsidR="00BA47E8" w:rsidRPr="007D245A">
        <w:rPr>
          <w:lang w:eastAsia="zh-CN"/>
        </w:rPr>
        <w:t xml:space="preserve"> </w:t>
      </w:r>
      <w:r w:rsidR="006049B2">
        <w:rPr>
          <w:lang w:eastAsia="zh-CN"/>
        </w:rPr>
        <w:t>se</w:t>
      </w:r>
      <w:r w:rsidR="00BA47E8" w:rsidRPr="007D245A">
        <w:rPr>
          <w:lang w:eastAsia="zh-CN"/>
        </w:rPr>
        <w:t xml:space="preserve"> predviđ</w:t>
      </w:r>
      <w:r w:rsidR="006049B2">
        <w:rPr>
          <w:lang w:eastAsia="zh-CN"/>
        </w:rPr>
        <w:t>a</w:t>
      </w:r>
      <w:r w:rsidR="00BA47E8" w:rsidRPr="007D245A">
        <w:rPr>
          <w:lang w:eastAsia="zh-CN"/>
        </w:rPr>
        <w:t xml:space="preserve"> dovršiti u prvom razdoblju </w:t>
      </w:r>
      <w:r w:rsidR="00BA47E8" w:rsidRPr="007D245A">
        <w:t>Dugoročnog plana</w:t>
      </w:r>
      <w:r w:rsidR="0069320E" w:rsidRPr="007D245A">
        <w:t xml:space="preserve"> razvoja</w:t>
      </w:r>
      <w:r w:rsidR="00BA47E8" w:rsidRPr="007D245A">
        <w:t xml:space="preserve">, </w:t>
      </w:r>
      <w:r w:rsidR="00A5076F" w:rsidRPr="007D245A">
        <w:t>povećat će se n</w:t>
      </w:r>
      <w:r w:rsidR="00A5076F" w:rsidRPr="007D245A">
        <w:rPr>
          <w:lang w:eastAsia="zh-CN"/>
        </w:rPr>
        <w:t xml:space="preserve">acionalne </w:t>
      </w:r>
      <w:r w:rsidR="002D2490" w:rsidRPr="007D245A">
        <w:rPr>
          <w:lang w:eastAsia="zh-CN"/>
        </w:rPr>
        <w:t>sposobnosti za provedbu zadaća nadzora i zaštite zračnog prostora te funkcioniranja sustava, zapovijedanja i nadzora</w:t>
      </w:r>
      <w:r w:rsidR="00BA47E8" w:rsidRPr="007D245A">
        <w:rPr>
          <w:lang w:eastAsia="zh-CN"/>
        </w:rPr>
        <w:t>.</w:t>
      </w:r>
      <w:r w:rsidR="00961551" w:rsidRPr="007D245A">
        <w:rPr>
          <w:lang w:eastAsia="zh-CN"/>
        </w:rPr>
        <w:t xml:space="preserve"> </w:t>
      </w:r>
    </w:p>
    <w:p w14:paraId="32E7210B" w14:textId="01974DB8" w:rsidR="002D2490" w:rsidRDefault="003B658F" w:rsidP="00A15042">
      <w:pPr>
        <w:adjustRightInd w:val="0"/>
        <w:snapToGrid w:val="0"/>
        <w:ind w:firstLine="708"/>
        <w:jc w:val="both"/>
        <w:rPr>
          <w:lang w:eastAsia="zh-CN"/>
        </w:rPr>
      </w:pPr>
      <w:r>
        <w:rPr>
          <w:lang w:eastAsia="zh-CN"/>
        </w:rPr>
        <w:tab/>
      </w:r>
      <w:r w:rsidR="002D2490" w:rsidRPr="007D245A">
        <w:rPr>
          <w:lang w:eastAsia="zh-CN"/>
        </w:rPr>
        <w:t xml:space="preserve">U </w:t>
      </w:r>
      <w:r w:rsidR="00A91C34" w:rsidRPr="007D245A">
        <w:rPr>
          <w:lang w:eastAsia="zh-CN"/>
        </w:rPr>
        <w:t xml:space="preserve">istom </w:t>
      </w:r>
      <w:r w:rsidR="002D2490" w:rsidRPr="007D245A">
        <w:rPr>
          <w:lang w:eastAsia="zh-CN"/>
        </w:rPr>
        <w:t xml:space="preserve">razdoblju </w:t>
      </w:r>
      <w:r w:rsidR="00AC5948" w:rsidRPr="007D245A">
        <w:rPr>
          <w:lang w:eastAsia="zh-CN"/>
        </w:rPr>
        <w:t>provest će se</w:t>
      </w:r>
      <w:r w:rsidR="002D2490" w:rsidRPr="007D245A">
        <w:rPr>
          <w:lang w:eastAsia="zh-CN"/>
        </w:rPr>
        <w:t xml:space="preserve"> modernizac</w:t>
      </w:r>
      <w:r w:rsidR="00961551" w:rsidRPr="007D245A">
        <w:rPr>
          <w:lang w:eastAsia="zh-CN"/>
        </w:rPr>
        <w:t xml:space="preserve">ija radarskog sustava FPS-117 i </w:t>
      </w:r>
      <w:r w:rsidR="002D2490" w:rsidRPr="007D245A">
        <w:rPr>
          <w:lang w:eastAsia="zh-CN"/>
        </w:rPr>
        <w:t>nadogradnja borbenog</w:t>
      </w:r>
      <w:r w:rsidR="006049B2">
        <w:rPr>
          <w:lang w:eastAsia="zh-CN"/>
        </w:rPr>
        <w:t>a</w:t>
      </w:r>
      <w:r w:rsidR="002D2490" w:rsidRPr="007D245A">
        <w:rPr>
          <w:lang w:eastAsia="zh-CN"/>
        </w:rPr>
        <w:t xml:space="preserve"> komunikacijskog sustava</w:t>
      </w:r>
      <w:r w:rsidR="007A0604" w:rsidRPr="007D245A">
        <w:rPr>
          <w:lang w:eastAsia="zh-CN"/>
        </w:rPr>
        <w:t xml:space="preserve">, a </w:t>
      </w:r>
      <w:r w:rsidR="00AC5948" w:rsidRPr="007D245A">
        <w:rPr>
          <w:lang w:eastAsia="zh-CN"/>
        </w:rPr>
        <w:t>p</w:t>
      </w:r>
      <w:r w:rsidR="000B6EE6" w:rsidRPr="007D245A">
        <w:rPr>
          <w:lang w:eastAsia="zh-CN"/>
        </w:rPr>
        <w:t>ostojeći radarski sustav</w:t>
      </w:r>
      <w:r w:rsidR="0069320E" w:rsidRPr="007D245A">
        <w:rPr>
          <w:lang w:eastAsia="zh-CN"/>
        </w:rPr>
        <w:t xml:space="preserve"> </w:t>
      </w:r>
      <w:r w:rsidR="007A0604" w:rsidRPr="007D245A">
        <w:rPr>
          <w:lang w:eastAsia="zh-CN"/>
        </w:rPr>
        <w:t xml:space="preserve">unaprijedit će se </w:t>
      </w:r>
      <w:r w:rsidR="000B6EE6" w:rsidRPr="007D245A">
        <w:rPr>
          <w:lang w:eastAsia="zh-CN"/>
        </w:rPr>
        <w:t>u</w:t>
      </w:r>
      <w:r w:rsidR="000B6EE6" w:rsidRPr="007D245A" w:rsidDel="00BA0755">
        <w:rPr>
          <w:lang w:eastAsia="zh-CN"/>
        </w:rPr>
        <w:t>vođenje</w:t>
      </w:r>
      <w:r w:rsidR="000B6EE6" w:rsidRPr="007D245A">
        <w:rPr>
          <w:lang w:eastAsia="zh-CN"/>
        </w:rPr>
        <w:t>m</w:t>
      </w:r>
      <w:r w:rsidR="000B6EE6" w:rsidRPr="007D245A" w:rsidDel="00BA0755">
        <w:rPr>
          <w:lang w:eastAsia="zh-CN"/>
        </w:rPr>
        <w:t xml:space="preserve"> </w:t>
      </w:r>
      <w:r w:rsidR="002D2490" w:rsidRPr="007D245A" w:rsidDel="00BA0755">
        <w:rPr>
          <w:lang w:eastAsia="zh-CN"/>
        </w:rPr>
        <w:t>razmjestivog</w:t>
      </w:r>
      <w:r w:rsidR="006049B2">
        <w:rPr>
          <w:lang w:eastAsia="zh-CN"/>
        </w:rPr>
        <w:t>a</w:t>
      </w:r>
      <w:r w:rsidR="002D2490" w:rsidRPr="007D245A" w:rsidDel="00BA0755">
        <w:rPr>
          <w:lang w:eastAsia="zh-CN"/>
        </w:rPr>
        <w:t xml:space="preserve"> </w:t>
      </w:r>
      <w:r w:rsidR="002D2490" w:rsidRPr="007D245A">
        <w:rPr>
          <w:lang w:eastAsia="zh-CN"/>
        </w:rPr>
        <w:t xml:space="preserve">pasivnog </w:t>
      </w:r>
      <w:r w:rsidR="002D2490" w:rsidRPr="007D245A" w:rsidDel="00BA0755">
        <w:rPr>
          <w:lang w:eastAsia="zh-CN"/>
        </w:rPr>
        <w:t xml:space="preserve">sustava </w:t>
      </w:r>
      <w:r w:rsidR="002D2490" w:rsidRPr="007D245A">
        <w:rPr>
          <w:lang w:eastAsia="zh-CN"/>
        </w:rPr>
        <w:t xml:space="preserve">za </w:t>
      </w:r>
      <w:r w:rsidR="002D2490" w:rsidRPr="007D245A" w:rsidDel="00BA0755">
        <w:rPr>
          <w:lang w:eastAsia="zh-CN"/>
        </w:rPr>
        <w:t>nadzor zračnog prostora</w:t>
      </w:r>
      <w:r w:rsidR="007A0604" w:rsidRPr="007D245A" w:rsidDel="00BA0755">
        <w:rPr>
          <w:lang w:eastAsia="zh-CN"/>
        </w:rPr>
        <w:t xml:space="preserve"> u operativnu uporabu</w:t>
      </w:r>
      <w:r w:rsidR="007A0604" w:rsidRPr="007D245A">
        <w:rPr>
          <w:lang w:eastAsia="zh-CN"/>
        </w:rPr>
        <w:t>, čime se povećava fleksibilnost i otpornost sustava</w:t>
      </w:r>
      <w:r w:rsidR="002D2490" w:rsidRPr="007D245A">
        <w:rPr>
          <w:lang w:eastAsia="zh-CN"/>
        </w:rPr>
        <w:t>.</w:t>
      </w:r>
    </w:p>
    <w:p w14:paraId="67EB7F88" w14:textId="0E4B4228" w:rsidR="00F45588" w:rsidRPr="006B7A90" w:rsidRDefault="003B658F" w:rsidP="00A15042">
      <w:pPr>
        <w:adjustRightInd w:val="0"/>
        <w:snapToGrid w:val="0"/>
        <w:ind w:firstLine="708"/>
        <w:jc w:val="both"/>
        <w:rPr>
          <w:lang w:eastAsia="zh-CN"/>
        </w:rPr>
      </w:pPr>
      <w:r>
        <w:rPr>
          <w:lang w:eastAsia="zh-CN"/>
        </w:rPr>
        <w:tab/>
      </w:r>
      <w:r w:rsidR="00D92BE7" w:rsidRPr="007D245A">
        <w:rPr>
          <w:lang w:eastAsia="zh-CN"/>
        </w:rPr>
        <w:t>Nastavit</w:t>
      </w:r>
      <w:r w:rsidR="00AC5948" w:rsidRPr="007D245A">
        <w:rPr>
          <w:lang w:eastAsia="zh-CN"/>
        </w:rPr>
        <w:t xml:space="preserve"> će </w:t>
      </w:r>
      <w:r w:rsidR="00AC5948" w:rsidRPr="00D00242">
        <w:rPr>
          <w:lang w:eastAsia="zh-CN"/>
        </w:rPr>
        <w:t>se s</w:t>
      </w:r>
      <w:r w:rsidR="00A2170F" w:rsidRPr="00D00242">
        <w:rPr>
          <w:lang w:eastAsia="zh-CN"/>
        </w:rPr>
        <w:t xml:space="preserve"> </w:t>
      </w:r>
      <w:r w:rsidR="004E7AD1" w:rsidRPr="00D00242">
        <w:rPr>
          <w:lang w:eastAsia="zh-CN"/>
        </w:rPr>
        <w:t xml:space="preserve">postupnom zamjenom </w:t>
      </w:r>
      <w:r w:rsidR="004E7AD1" w:rsidRPr="00D00242">
        <w:t>helikoptera klase Mi-</w:t>
      </w:r>
      <w:r w:rsidR="008C7C09" w:rsidRPr="00D00242">
        <w:t>171</w:t>
      </w:r>
      <w:r w:rsidR="00961551" w:rsidRPr="00D00242">
        <w:t>Sh</w:t>
      </w:r>
      <w:r w:rsidR="004E7AD1" w:rsidRPr="00D00242">
        <w:t xml:space="preserve"> </w:t>
      </w:r>
      <w:r w:rsidR="00961551" w:rsidRPr="00D00242">
        <w:t>zapadnim platformama.</w:t>
      </w:r>
      <w:r w:rsidR="004E7AD1" w:rsidRPr="00D00242">
        <w:t xml:space="preserve"> </w:t>
      </w:r>
      <w:r w:rsidR="004E7AD1" w:rsidRPr="00D00242">
        <w:rPr>
          <w:lang w:eastAsia="zh-CN"/>
        </w:rPr>
        <w:t xml:space="preserve">Uvođenjem flote od 12 </w:t>
      </w:r>
      <w:r w:rsidR="004E5EEF" w:rsidRPr="00D00242">
        <w:rPr>
          <w:lang w:eastAsia="zh-CN"/>
        </w:rPr>
        <w:t xml:space="preserve">višenamjenskih helikoptera </w:t>
      </w:r>
      <w:r w:rsidR="004E7AD1" w:rsidRPr="00D00242">
        <w:rPr>
          <w:lang w:eastAsia="zh-CN"/>
        </w:rPr>
        <w:t xml:space="preserve">u operativnu uporabu do </w:t>
      </w:r>
      <w:r w:rsidR="00E622FC" w:rsidRPr="00D00242">
        <w:rPr>
          <w:lang w:eastAsia="zh-CN"/>
        </w:rPr>
        <w:t>2028. godine</w:t>
      </w:r>
      <w:r w:rsidR="004E7AD1" w:rsidRPr="00D00242">
        <w:rPr>
          <w:lang w:eastAsia="zh-CN"/>
        </w:rPr>
        <w:t xml:space="preserve"> </w:t>
      </w:r>
      <w:r w:rsidR="00D92BE7" w:rsidRPr="00D00242">
        <w:rPr>
          <w:lang w:eastAsia="zh-CN"/>
        </w:rPr>
        <w:t>osigurat</w:t>
      </w:r>
      <w:r w:rsidR="005568A5" w:rsidRPr="00D00242">
        <w:rPr>
          <w:lang w:eastAsia="zh-CN"/>
        </w:rPr>
        <w:t xml:space="preserve"> će se</w:t>
      </w:r>
      <w:r w:rsidR="004E7AD1" w:rsidRPr="00D00242">
        <w:rPr>
          <w:lang w:eastAsia="zh-CN"/>
        </w:rPr>
        <w:t xml:space="preserve"> </w:t>
      </w:r>
      <w:r w:rsidR="00D92BE7" w:rsidRPr="00D00242">
        <w:rPr>
          <w:lang w:eastAsia="zh-CN"/>
        </w:rPr>
        <w:t>interoperabilnost i ši</w:t>
      </w:r>
      <w:r w:rsidR="004E7AD1" w:rsidRPr="00D00242">
        <w:rPr>
          <w:lang w:eastAsia="zh-CN"/>
        </w:rPr>
        <w:t xml:space="preserve">ri spektar ciljanih sposobnosti, </w:t>
      </w:r>
      <w:r w:rsidR="00F45588" w:rsidRPr="00D00242">
        <w:rPr>
          <w:lang w:eastAsia="zh-CN"/>
        </w:rPr>
        <w:t xml:space="preserve">prioritetno </w:t>
      </w:r>
      <w:r w:rsidR="00D92BE7" w:rsidRPr="00D00242">
        <w:rPr>
          <w:lang w:eastAsia="zh-CN"/>
        </w:rPr>
        <w:t>iz domena zrakoplovstva</w:t>
      </w:r>
      <w:r w:rsidR="00F45588" w:rsidRPr="00D00242">
        <w:rPr>
          <w:lang w:eastAsia="zh-CN"/>
        </w:rPr>
        <w:t>, ali</w:t>
      </w:r>
      <w:r w:rsidR="004E7AD1" w:rsidRPr="00D00242">
        <w:rPr>
          <w:lang w:eastAsia="zh-CN"/>
        </w:rPr>
        <w:t xml:space="preserve"> i</w:t>
      </w:r>
      <w:r w:rsidR="00D92BE7" w:rsidRPr="00D00242">
        <w:rPr>
          <w:lang w:eastAsia="zh-CN"/>
        </w:rPr>
        <w:t xml:space="preserve"> </w:t>
      </w:r>
      <w:r w:rsidR="007A0604" w:rsidRPr="00D00242">
        <w:rPr>
          <w:lang w:eastAsia="zh-CN"/>
        </w:rPr>
        <w:t>na područjima zračnog prijevoza, medicinske</w:t>
      </w:r>
      <w:r w:rsidR="007A0604" w:rsidRPr="007D245A">
        <w:rPr>
          <w:lang w:eastAsia="zh-CN"/>
        </w:rPr>
        <w:t xml:space="preserve"> evakuacije, traganja i </w:t>
      </w:r>
      <w:r w:rsidR="007A0604" w:rsidRPr="006B7A90">
        <w:rPr>
          <w:lang w:eastAsia="zh-CN"/>
        </w:rPr>
        <w:t>spašavanja te potpore specijalnim zračnim operacijama</w:t>
      </w:r>
      <w:r w:rsidR="00D92BE7" w:rsidRPr="006B7A90">
        <w:rPr>
          <w:lang w:eastAsia="zh-CN"/>
        </w:rPr>
        <w:t xml:space="preserve">. </w:t>
      </w:r>
    </w:p>
    <w:p w14:paraId="35FA9569" w14:textId="77777777" w:rsidR="004170B4" w:rsidRDefault="003B658F" w:rsidP="00A15042">
      <w:pPr>
        <w:adjustRightInd w:val="0"/>
        <w:snapToGrid w:val="0"/>
        <w:ind w:firstLine="708"/>
        <w:jc w:val="both"/>
        <w:rPr>
          <w:lang w:eastAsia="zh-CN"/>
        </w:rPr>
      </w:pPr>
      <w:r>
        <w:rPr>
          <w:lang w:eastAsia="zh-CN"/>
        </w:rPr>
        <w:tab/>
      </w:r>
      <w:r w:rsidR="006049B2" w:rsidRPr="006B7A90">
        <w:rPr>
          <w:lang w:eastAsia="zh-CN"/>
        </w:rPr>
        <w:t>Eskadrila izvidničko-</w:t>
      </w:r>
      <w:r w:rsidR="002D2490" w:rsidRPr="006B7A90">
        <w:rPr>
          <w:lang w:eastAsia="zh-CN"/>
        </w:rPr>
        <w:t xml:space="preserve">borbenih helikoptera nastavit će s razvojem sposobnosti združenog djelovanja s ostalim postrojbama Oružanih snaga. </w:t>
      </w:r>
    </w:p>
    <w:p w14:paraId="50886AC2" w14:textId="016BF127" w:rsidR="002D2490" w:rsidRDefault="004170B4" w:rsidP="00A15042">
      <w:pPr>
        <w:adjustRightInd w:val="0"/>
        <w:snapToGrid w:val="0"/>
        <w:ind w:firstLine="708"/>
        <w:jc w:val="both"/>
        <w:rPr>
          <w:lang w:eastAsia="zh-CN"/>
        </w:rPr>
      </w:pPr>
      <w:r>
        <w:rPr>
          <w:lang w:eastAsia="zh-CN"/>
        </w:rPr>
        <w:tab/>
      </w:r>
      <w:r w:rsidR="002D2490" w:rsidRPr="006B7A90">
        <w:rPr>
          <w:lang w:eastAsia="zh-CN"/>
        </w:rPr>
        <w:t>U</w:t>
      </w:r>
      <w:r w:rsidR="002D2490" w:rsidRPr="007D245A">
        <w:rPr>
          <w:lang w:eastAsia="zh-CN"/>
        </w:rPr>
        <w:t xml:space="preserve"> trećem razdoblju </w:t>
      </w:r>
      <w:r w:rsidR="00D2244A" w:rsidRPr="007D245A">
        <w:t>Dugoročnog</w:t>
      </w:r>
      <w:r w:rsidR="002D2490" w:rsidRPr="007D245A">
        <w:t xml:space="preserve"> plana razvoja</w:t>
      </w:r>
      <w:r w:rsidR="00A91C34" w:rsidRPr="007D245A">
        <w:t xml:space="preserve"> </w:t>
      </w:r>
      <w:r w:rsidR="002D2490" w:rsidRPr="007D245A">
        <w:rPr>
          <w:lang w:eastAsia="zh-CN"/>
        </w:rPr>
        <w:t>razmotrit</w:t>
      </w:r>
      <w:r w:rsidR="006049B2">
        <w:rPr>
          <w:lang w:eastAsia="zh-CN"/>
        </w:rPr>
        <w:t xml:space="preserve"> će se</w:t>
      </w:r>
      <w:r w:rsidR="00A91C34" w:rsidRPr="007D245A">
        <w:rPr>
          <w:lang w:eastAsia="zh-CN"/>
        </w:rPr>
        <w:t xml:space="preserve"> </w:t>
      </w:r>
      <w:r w:rsidR="002D2490" w:rsidRPr="007D245A">
        <w:rPr>
          <w:lang w:eastAsia="zh-CN"/>
        </w:rPr>
        <w:t xml:space="preserve">mogućnost </w:t>
      </w:r>
      <w:r w:rsidR="00D92BE7" w:rsidRPr="007D245A">
        <w:rPr>
          <w:lang w:eastAsia="zh-CN"/>
        </w:rPr>
        <w:t xml:space="preserve">njihove </w:t>
      </w:r>
      <w:r w:rsidR="002D2490" w:rsidRPr="007D245A">
        <w:rPr>
          <w:lang w:eastAsia="zh-CN"/>
        </w:rPr>
        <w:t>modernizacije</w:t>
      </w:r>
      <w:r w:rsidR="007A0604" w:rsidRPr="007D245A">
        <w:rPr>
          <w:lang w:eastAsia="zh-CN"/>
        </w:rPr>
        <w:t>, uključujući mogućnosti uvođenja besposadnih sustava,</w:t>
      </w:r>
      <w:r w:rsidR="00F45588" w:rsidRPr="007D245A">
        <w:rPr>
          <w:lang w:eastAsia="zh-CN"/>
        </w:rPr>
        <w:t xml:space="preserve"> </w:t>
      </w:r>
      <w:r w:rsidR="007A0604" w:rsidRPr="007D245A">
        <w:rPr>
          <w:lang w:eastAsia="zh-CN"/>
        </w:rPr>
        <w:t>radi</w:t>
      </w:r>
      <w:r w:rsidR="002D2490" w:rsidRPr="007D245A">
        <w:rPr>
          <w:lang w:eastAsia="zh-CN"/>
        </w:rPr>
        <w:t xml:space="preserve"> </w:t>
      </w:r>
      <w:r w:rsidR="007A0604" w:rsidRPr="007D245A">
        <w:rPr>
          <w:lang w:eastAsia="zh-CN"/>
        </w:rPr>
        <w:t xml:space="preserve">jačanja </w:t>
      </w:r>
      <w:r w:rsidR="002D2490" w:rsidRPr="007D245A">
        <w:rPr>
          <w:lang w:eastAsia="zh-CN"/>
        </w:rPr>
        <w:t>sposobnosti izviđanja i vatrene potpore iz zraka.</w:t>
      </w:r>
    </w:p>
    <w:p w14:paraId="7835C315" w14:textId="77777777" w:rsidR="003B658F" w:rsidRPr="007D245A" w:rsidRDefault="003B658F" w:rsidP="00A15042">
      <w:pPr>
        <w:adjustRightInd w:val="0"/>
        <w:snapToGrid w:val="0"/>
        <w:ind w:firstLine="708"/>
        <w:jc w:val="both"/>
        <w:rPr>
          <w:lang w:eastAsia="zh-CN"/>
        </w:rPr>
      </w:pPr>
    </w:p>
    <w:p w14:paraId="79816557" w14:textId="5CFCF44B" w:rsidR="002343BD" w:rsidRPr="004170B4" w:rsidRDefault="002343BD" w:rsidP="00A15042">
      <w:pPr>
        <w:pStyle w:val="Heading2"/>
        <w:spacing w:before="0" w:after="0" w:line="240" w:lineRule="auto"/>
        <w:rPr>
          <w:rFonts w:eastAsiaTheme="majorEastAsia" w:cstheme="majorBidi"/>
          <w:sz w:val="24"/>
          <w:szCs w:val="24"/>
          <w:lang w:eastAsia="hr-BA"/>
        </w:rPr>
      </w:pPr>
      <w:bookmarkStart w:id="109" w:name="_Toc188349588"/>
      <w:r w:rsidRPr="004170B4">
        <w:rPr>
          <w:rFonts w:eastAsiaTheme="majorEastAsia" w:cstheme="majorBidi"/>
          <w:sz w:val="24"/>
          <w:szCs w:val="24"/>
          <w:lang w:eastAsia="hr-BA"/>
        </w:rPr>
        <w:t>9.4</w:t>
      </w:r>
      <w:r w:rsidR="006049B2" w:rsidRPr="004170B4">
        <w:rPr>
          <w:rFonts w:eastAsiaTheme="majorEastAsia" w:cstheme="majorBidi"/>
          <w:sz w:val="24"/>
          <w:szCs w:val="24"/>
          <w:lang w:eastAsia="hr-BA"/>
        </w:rPr>
        <w:t>.</w:t>
      </w:r>
      <w:r w:rsidRPr="004170B4">
        <w:rPr>
          <w:rFonts w:eastAsiaTheme="majorEastAsia" w:cstheme="majorBidi"/>
          <w:sz w:val="24"/>
          <w:szCs w:val="24"/>
          <w:lang w:eastAsia="hr-BA"/>
        </w:rPr>
        <w:t xml:space="preserve"> </w:t>
      </w:r>
      <w:r w:rsidR="004170B4">
        <w:rPr>
          <w:rFonts w:eastAsiaTheme="majorEastAsia" w:cstheme="majorBidi"/>
          <w:sz w:val="24"/>
          <w:szCs w:val="24"/>
          <w:lang w:eastAsia="hr-BA"/>
        </w:rPr>
        <w:t xml:space="preserve"> </w:t>
      </w:r>
      <w:r w:rsidR="004170B4">
        <w:rPr>
          <w:rFonts w:eastAsiaTheme="majorEastAsia" w:cstheme="majorBidi"/>
          <w:sz w:val="24"/>
          <w:szCs w:val="24"/>
          <w:lang w:eastAsia="hr-BA"/>
        </w:rPr>
        <w:tab/>
      </w:r>
      <w:r w:rsidRPr="004170B4">
        <w:rPr>
          <w:rFonts w:eastAsiaTheme="majorEastAsia" w:cstheme="majorBidi"/>
          <w:sz w:val="24"/>
          <w:szCs w:val="24"/>
          <w:lang w:eastAsia="hr-BA"/>
        </w:rPr>
        <w:t>Združene i potporne sposobnosti</w:t>
      </w:r>
      <w:bookmarkEnd w:id="109"/>
    </w:p>
    <w:p w14:paraId="4189F291" w14:textId="77777777" w:rsidR="003B658F" w:rsidRPr="003B658F" w:rsidRDefault="003B658F" w:rsidP="003B658F">
      <w:pPr>
        <w:rPr>
          <w:rFonts w:eastAsiaTheme="majorEastAsia"/>
        </w:rPr>
      </w:pPr>
    </w:p>
    <w:p w14:paraId="3A6B2315" w14:textId="642B7AEB" w:rsidR="002D2490" w:rsidRPr="007D245A" w:rsidRDefault="003B658F" w:rsidP="00A15042">
      <w:pPr>
        <w:adjustRightInd w:val="0"/>
        <w:snapToGrid w:val="0"/>
        <w:ind w:firstLine="720"/>
        <w:jc w:val="both"/>
        <w:rPr>
          <w:rFonts w:eastAsiaTheme="minorEastAsia"/>
          <w:lang w:eastAsia="zh-CN"/>
        </w:rPr>
      </w:pPr>
      <w:bookmarkStart w:id="110" w:name="_Toc1582254"/>
      <w:r>
        <w:rPr>
          <w:rFonts w:eastAsiaTheme="minorEastAsia"/>
          <w:lang w:eastAsia="zh-CN"/>
        </w:rPr>
        <w:tab/>
      </w:r>
      <w:r w:rsidR="006049B2">
        <w:rPr>
          <w:rFonts w:eastAsiaTheme="minorEastAsia"/>
          <w:lang w:eastAsia="zh-CN"/>
        </w:rPr>
        <w:t>Radi</w:t>
      </w:r>
      <w:r w:rsidR="00C66D11" w:rsidRPr="007D245A">
        <w:rPr>
          <w:rFonts w:eastAsiaTheme="minorEastAsia"/>
          <w:lang w:eastAsia="zh-CN"/>
        </w:rPr>
        <w:t xml:space="preserve"> razvoja cjelovitog sustava integrirane protuzračne obrane</w:t>
      </w:r>
      <w:r w:rsidR="0069088D" w:rsidRPr="007D245A">
        <w:rPr>
          <w:rFonts w:eastAsiaTheme="minorEastAsia"/>
          <w:lang w:eastAsia="zh-CN"/>
        </w:rPr>
        <w:t>,</w:t>
      </w:r>
      <w:r w:rsidR="00C66D11" w:rsidRPr="007D245A">
        <w:rPr>
          <w:rFonts w:eastAsiaTheme="minorEastAsia"/>
          <w:lang w:eastAsia="zh-CN"/>
        </w:rPr>
        <w:t xml:space="preserve"> u prvom razdoblju </w:t>
      </w:r>
      <w:r w:rsidR="005E54FC" w:rsidRPr="007D245A">
        <w:rPr>
          <w:rFonts w:eastAsiaTheme="minorEastAsia"/>
          <w:lang w:eastAsia="zh-CN"/>
        </w:rPr>
        <w:t>nastavit će se nabava</w:t>
      </w:r>
      <w:r w:rsidR="00C66D11" w:rsidRPr="007D245A">
        <w:rPr>
          <w:rFonts w:eastAsiaTheme="minorEastAsia"/>
          <w:lang w:eastAsia="zh-CN"/>
        </w:rPr>
        <w:t xml:space="preserve"> </w:t>
      </w:r>
      <w:r w:rsidR="00A90E92" w:rsidRPr="007D245A">
        <w:rPr>
          <w:rFonts w:eastAsiaTheme="minorEastAsia"/>
          <w:lang w:eastAsia="zh-CN"/>
        </w:rPr>
        <w:t xml:space="preserve">i uvođenje u uporabu sustava </w:t>
      </w:r>
      <w:r w:rsidR="00C66D11" w:rsidRPr="007D245A">
        <w:rPr>
          <w:rFonts w:eastAsiaTheme="minorEastAsia"/>
          <w:lang w:eastAsia="zh-CN"/>
        </w:rPr>
        <w:t>protuzračne obrane</w:t>
      </w:r>
      <w:r w:rsidR="00A90E92" w:rsidRPr="007D245A">
        <w:rPr>
          <w:rFonts w:eastAsiaTheme="minorEastAsia"/>
          <w:lang w:eastAsia="zh-CN"/>
        </w:rPr>
        <w:t>, uključujući onu srednjeg</w:t>
      </w:r>
      <w:r w:rsidR="00C66D11" w:rsidRPr="007D245A">
        <w:rPr>
          <w:rFonts w:eastAsiaTheme="minorEastAsia"/>
          <w:lang w:eastAsia="zh-CN"/>
        </w:rPr>
        <w:t xml:space="preserve"> </w:t>
      </w:r>
      <w:r w:rsidR="002D2490" w:rsidRPr="007D245A">
        <w:rPr>
          <w:rFonts w:eastAsiaTheme="minorEastAsia"/>
          <w:lang w:eastAsia="zh-CN"/>
        </w:rPr>
        <w:t>dometa</w:t>
      </w:r>
      <w:r w:rsidR="000D7C62" w:rsidRPr="007D245A">
        <w:rPr>
          <w:rFonts w:eastAsiaTheme="minorEastAsia"/>
          <w:lang w:eastAsia="zh-CN"/>
        </w:rPr>
        <w:t>.</w:t>
      </w:r>
    </w:p>
    <w:p w14:paraId="59591EB4" w14:textId="731765D4" w:rsidR="002D2490" w:rsidRPr="007D245A" w:rsidRDefault="003B658F" w:rsidP="00A15042">
      <w:pPr>
        <w:adjustRightInd w:val="0"/>
        <w:snapToGrid w:val="0"/>
        <w:ind w:firstLine="720"/>
        <w:jc w:val="both"/>
        <w:rPr>
          <w:rFonts w:eastAsia="SimSun"/>
          <w:lang w:eastAsia="zh-CN"/>
        </w:rPr>
      </w:pPr>
      <w:r>
        <w:rPr>
          <w:rFonts w:eastAsia="SimSun"/>
          <w:lang w:eastAsia="zh-CN"/>
        </w:rPr>
        <w:tab/>
      </w:r>
      <w:r w:rsidR="003A706B" w:rsidRPr="007D245A">
        <w:rPr>
          <w:rFonts w:eastAsia="SimSun"/>
          <w:lang w:eastAsia="zh-CN"/>
        </w:rPr>
        <w:t>Kontinuirana nabava opreme za</w:t>
      </w:r>
      <w:r w:rsidR="006C7895" w:rsidRPr="007D245A">
        <w:rPr>
          <w:rFonts w:eastAsia="SimSun"/>
          <w:lang w:eastAsia="zh-CN"/>
        </w:rPr>
        <w:t xml:space="preserve"> </w:t>
      </w:r>
      <w:r w:rsidR="002D2490" w:rsidRPr="007D245A">
        <w:rPr>
          <w:rFonts w:eastAsia="SimSun"/>
          <w:lang w:eastAsia="zh-CN"/>
        </w:rPr>
        <w:t>nuklearno-biološko-kemijsk</w:t>
      </w:r>
      <w:r w:rsidR="00621844" w:rsidRPr="007D245A">
        <w:rPr>
          <w:rFonts w:eastAsia="SimSun"/>
          <w:lang w:eastAsia="zh-CN"/>
        </w:rPr>
        <w:t>u</w:t>
      </w:r>
      <w:r w:rsidR="002D2490" w:rsidRPr="007D245A">
        <w:rPr>
          <w:rFonts w:eastAsia="SimSun"/>
          <w:b/>
          <w:lang w:eastAsia="zh-CN"/>
        </w:rPr>
        <w:t xml:space="preserve"> </w:t>
      </w:r>
      <w:r w:rsidR="006C7895" w:rsidRPr="007D245A">
        <w:rPr>
          <w:rFonts w:eastAsia="SimSun"/>
          <w:lang w:eastAsia="zh-CN"/>
        </w:rPr>
        <w:t xml:space="preserve">obranu </w:t>
      </w:r>
      <w:r w:rsidR="003A706B" w:rsidRPr="007D245A">
        <w:rPr>
          <w:rFonts w:eastAsia="SimSun"/>
          <w:lang w:eastAsia="zh-CN"/>
        </w:rPr>
        <w:t xml:space="preserve">podrazumijeva prioritetno opremanje postrojbi </w:t>
      </w:r>
      <w:r w:rsidR="002D2490" w:rsidRPr="007D245A">
        <w:rPr>
          <w:rFonts w:eastAsia="SimSun"/>
          <w:lang w:eastAsia="zh-CN"/>
        </w:rPr>
        <w:t xml:space="preserve">individualnom zaštitnom opremom i sredstvima, vozilima za </w:t>
      </w:r>
      <w:r w:rsidR="00C20375" w:rsidRPr="007D245A">
        <w:rPr>
          <w:rFonts w:eastAsia="SimSun"/>
          <w:lang w:eastAsia="zh-CN"/>
        </w:rPr>
        <w:t xml:space="preserve">nuklearno-biološko-kemijsko </w:t>
      </w:r>
      <w:r w:rsidR="006049B2">
        <w:rPr>
          <w:rFonts w:eastAsia="SimSun"/>
          <w:lang w:eastAsia="zh-CN"/>
        </w:rPr>
        <w:t>izviđanje</w:t>
      </w:r>
      <w:r w:rsidR="002D2490" w:rsidRPr="007D245A">
        <w:rPr>
          <w:rFonts w:eastAsia="SimSun"/>
          <w:lang w:eastAsia="zh-CN"/>
        </w:rPr>
        <w:t xml:space="preserve"> </w:t>
      </w:r>
      <w:r w:rsidR="003A706B" w:rsidRPr="007D245A">
        <w:rPr>
          <w:rFonts w:eastAsia="SimSun"/>
          <w:lang w:eastAsia="zh-CN"/>
        </w:rPr>
        <w:t xml:space="preserve">te </w:t>
      </w:r>
      <w:r w:rsidR="002D2490" w:rsidRPr="007D245A">
        <w:rPr>
          <w:rFonts w:eastAsia="SimSun"/>
          <w:lang w:eastAsia="zh-CN"/>
        </w:rPr>
        <w:t xml:space="preserve">mobilnim sustavima za dekontaminaciju i sredstvima detekcije, identifikacije i praćenja. </w:t>
      </w:r>
    </w:p>
    <w:p w14:paraId="4AFBC631" w14:textId="63AA7BC3" w:rsidR="002D2490" w:rsidRPr="007D245A" w:rsidRDefault="003B658F" w:rsidP="00A15042">
      <w:pPr>
        <w:adjustRightInd w:val="0"/>
        <w:snapToGrid w:val="0"/>
        <w:ind w:firstLine="720"/>
        <w:jc w:val="both"/>
      </w:pPr>
      <w:r>
        <w:rPr>
          <w:rFonts w:eastAsia="SimSun"/>
          <w:lang w:eastAsia="zh-CN"/>
        </w:rPr>
        <w:tab/>
      </w:r>
      <w:r w:rsidR="002D2490" w:rsidRPr="007D245A">
        <w:rPr>
          <w:rFonts w:eastAsia="SimSun"/>
          <w:lang w:eastAsia="zh-CN"/>
        </w:rPr>
        <w:t xml:space="preserve">Obavještajna potpora razvijat će se nabavom radarskih, senzorskih, akustičnih i drugih elektroničkih sustava i platformi te će se održavati i razvijati sposobnosti združenog obavještajnog djelovanja, motrenja i elektroničkog izviđanja. Sposobnosti elektroničkog ratovanja dostići će se nabavom sustava nove generacije za elektroničko ratovanje tijekom cijelog razdoblja </w:t>
      </w:r>
      <w:r w:rsidR="00D2244A" w:rsidRPr="007D245A">
        <w:t>Dugoročnog</w:t>
      </w:r>
      <w:r w:rsidR="002D2490" w:rsidRPr="007D245A">
        <w:t xml:space="preserve"> plana razvoja.</w:t>
      </w:r>
    </w:p>
    <w:p w14:paraId="255D8769" w14:textId="0AD06B4A" w:rsidR="004E4061" w:rsidRPr="007D245A" w:rsidRDefault="003B658F" w:rsidP="00A15042">
      <w:pPr>
        <w:adjustRightInd w:val="0"/>
        <w:snapToGrid w:val="0"/>
        <w:ind w:firstLine="720"/>
        <w:jc w:val="both"/>
        <w:rPr>
          <w:rFonts w:eastAsia="SimSun"/>
          <w:lang w:eastAsia="zh-CN"/>
        </w:rPr>
      </w:pPr>
      <w:r>
        <w:rPr>
          <w:rFonts w:eastAsia="SimSun"/>
          <w:lang w:eastAsia="zh-CN"/>
        </w:rPr>
        <w:tab/>
      </w:r>
      <w:r w:rsidR="00566636" w:rsidRPr="007D245A">
        <w:rPr>
          <w:rFonts w:eastAsia="SimSun"/>
          <w:lang w:eastAsia="zh-CN"/>
        </w:rPr>
        <w:t>P</w:t>
      </w:r>
      <w:r w:rsidR="000B6387" w:rsidRPr="007D245A">
        <w:rPr>
          <w:rFonts w:eastAsia="SimSun"/>
          <w:lang w:eastAsia="zh-CN"/>
        </w:rPr>
        <w:t xml:space="preserve">rojekt nabave </w:t>
      </w:r>
      <w:r w:rsidR="000F426A" w:rsidRPr="007D245A">
        <w:rPr>
          <w:rFonts w:eastAsia="SimSun"/>
          <w:lang w:eastAsia="zh-CN"/>
        </w:rPr>
        <w:t xml:space="preserve">besposadnog </w:t>
      </w:r>
      <w:r w:rsidR="000B6387" w:rsidRPr="007D245A">
        <w:rPr>
          <w:rFonts w:eastAsia="SimSun"/>
          <w:lang w:eastAsia="zh-CN"/>
        </w:rPr>
        <w:t>sustava i njegovo</w:t>
      </w:r>
      <w:r w:rsidR="00566636" w:rsidRPr="007D245A">
        <w:rPr>
          <w:rFonts w:eastAsia="SimSun"/>
          <w:lang w:eastAsia="zh-CN"/>
        </w:rPr>
        <w:t>g</w:t>
      </w:r>
      <w:r w:rsidR="006049B2">
        <w:rPr>
          <w:rFonts w:eastAsia="SimSun"/>
          <w:lang w:eastAsia="zh-CN"/>
        </w:rPr>
        <w:t>a</w:t>
      </w:r>
      <w:r w:rsidR="000B6387" w:rsidRPr="007D245A">
        <w:rPr>
          <w:rFonts w:eastAsia="SimSun"/>
          <w:lang w:eastAsia="zh-CN"/>
        </w:rPr>
        <w:t xml:space="preserve"> uvođenj</w:t>
      </w:r>
      <w:r w:rsidR="00566636" w:rsidRPr="007D245A">
        <w:rPr>
          <w:rFonts w:eastAsia="SimSun"/>
          <w:lang w:eastAsia="zh-CN"/>
        </w:rPr>
        <w:t>a</w:t>
      </w:r>
      <w:r w:rsidR="000B6387" w:rsidRPr="007D245A">
        <w:rPr>
          <w:rFonts w:eastAsia="SimSun"/>
          <w:lang w:eastAsia="zh-CN"/>
        </w:rPr>
        <w:t xml:space="preserve"> u operativnu uporabu</w:t>
      </w:r>
      <w:r w:rsidR="0069088D" w:rsidRPr="007D245A">
        <w:rPr>
          <w:rFonts w:eastAsia="SimSun"/>
          <w:lang w:eastAsia="zh-CN"/>
        </w:rPr>
        <w:t>,</w:t>
      </w:r>
      <w:r w:rsidR="000B6387" w:rsidRPr="007D245A">
        <w:rPr>
          <w:rFonts w:eastAsia="SimSun"/>
          <w:lang w:eastAsia="zh-CN"/>
        </w:rPr>
        <w:t xml:space="preserve"> </w:t>
      </w:r>
      <w:r w:rsidR="00566636" w:rsidRPr="007D245A">
        <w:rPr>
          <w:rFonts w:eastAsia="SimSun"/>
          <w:lang w:eastAsia="zh-CN"/>
        </w:rPr>
        <w:t xml:space="preserve">u skladu s modernim zahtjevima ratovanja, </w:t>
      </w:r>
      <w:r w:rsidR="000B6387" w:rsidRPr="007D245A">
        <w:rPr>
          <w:rFonts w:eastAsia="SimSun"/>
          <w:lang w:eastAsia="zh-CN"/>
        </w:rPr>
        <w:t xml:space="preserve">početak </w:t>
      </w:r>
      <w:r w:rsidR="006049B2">
        <w:rPr>
          <w:rFonts w:eastAsia="SimSun"/>
          <w:lang w:eastAsia="zh-CN"/>
        </w:rPr>
        <w:t xml:space="preserve">je </w:t>
      </w:r>
      <w:r w:rsidR="000B6387" w:rsidRPr="007D245A">
        <w:rPr>
          <w:rFonts w:eastAsia="SimSun"/>
          <w:lang w:eastAsia="zh-CN"/>
        </w:rPr>
        <w:t>kontinuiranog procesa o</w:t>
      </w:r>
      <w:r w:rsidR="002D2490" w:rsidRPr="007D245A">
        <w:rPr>
          <w:rFonts w:eastAsia="SimSun"/>
          <w:lang w:eastAsia="zh-CN"/>
        </w:rPr>
        <w:t>premanj</w:t>
      </w:r>
      <w:r w:rsidR="000B6387" w:rsidRPr="007D245A">
        <w:rPr>
          <w:rFonts w:eastAsia="SimSun"/>
          <w:lang w:eastAsia="zh-CN"/>
        </w:rPr>
        <w:t>a</w:t>
      </w:r>
      <w:r w:rsidR="002D2490" w:rsidRPr="007D245A">
        <w:rPr>
          <w:rFonts w:eastAsia="SimSun"/>
          <w:lang w:eastAsia="zh-CN"/>
        </w:rPr>
        <w:t xml:space="preserve"> </w:t>
      </w:r>
      <w:r w:rsidR="00566636" w:rsidRPr="007D245A">
        <w:rPr>
          <w:rFonts w:eastAsia="SimSun"/>
          <w:lang w:eastAsia="zh-CN"/>
        </w:rPr>
        <w:t xml:space="preserve">Oružanih snaga </w:t>
      </w:r>
      <w:r w:rsidR="00C20375" w:rsidRPr="007D245A">
        <w:rPr>
          <w:rFonts w:eastAsia="SimSun"/>
          <w:lang w:eastAsia="zh-CN"/>
        </w:rPr>
        <w:t>besposadnim</w:t>
      </w:r>
      <w:r w:rsidR="002D2490" w:rsidRPr="007D245A">
        <w:rPr>
          <w:rFonts w:eastAsia="SimSun"/>
          <w:lang w:eastAsia="zh-CN"/>
        </w:rPr>
        <w:t xml:space="preserve"> zrakoplovnim sustavima </w:t>
      </w:r>
      <w:r w:rsidR="00AC4FFE" w:rsidRPr="007D245A">
        <w:rPr>
          <w:rFonts w:eastAsia="SimSun"/>
          <w:lang w:eastAsia="zh-CN"/>
        </w:rPr>
        <w:t xml:space="preserve">raznih kategorija </w:t>
      </w:r>
      <w:r w:rsidR="004E7AD1" w:rsidRPr="007D245A">
        <w:rPr>
          <w:rFonts w:eastAsia="SimSun"/>
          <w:lang w:eastAsia="zh-CN"/>
        </w:rPr>
        <w:t>tijekom cijeloga razdoblja Dugoročnog plana</w:t>
      </w:r>
      <w:r w:rsidR="000E1859" w:rsidRPr="007D245A">
        <w:rPr>
          <w:rFonts w:eastAsia="SimSun"/>
          <w:lang w:eastAsia="zh-CN"/>
        </w:rPr>
        <w:t xml:space="preserve"> razvoja.</w:t>
      </w:r>
    </w:p>
    <w:p w14:paraId="6CD41A48" w14:textId="1C1832A0" w:rsidR="002D2490" w:rsidRPr="007D245A" w:rsidRDefault="003B658F" w:rsidP="00A15042">
      <w:pPr>
        <w:adjustRightInd w:val="0"/>
        <w:snapToGrid w:val="0"/>
        <w:ind w:firstLine="720"/>
        <w:jc w:val="both"/>
        <w:rPr>
          <w:rFonts w:eastAsia="SimSun"/>
          <w:lang w:eastAsia="zh-CN"/>
        </w:rPr>
      </w:pPr>
      <w:r>
        <w:rPr>
          <w:rFonts w:eastAsia="SimSun"/>
          <w:lang w:eastAsia="zh-CN"/>
        </w:rPr>
        <w:tab/>
      </w:r>
      <w:r w:rsidR="00B97EBB" w:rsidRPr="007D245A">
        <w:rPr>
          <w:rFonts w:eastAsia="SimSun"/>
          <w:lang w:eastAsia="zh-CN"/>
        </w:rPr>
        <w:t xml:space="preserve">Usporedno će se </w:t>
      </w:r>
      <w:r w:rsidR="00C375AF" w:rsidRPr="007D245A">
        <w:rPr>
          <w:rFonts w:eastAsia="SimSun"/>
          <w:lang w:eastAsia="zh-CN"/>
        </w:rPr>
        <w:t>nabavom</w:t>
      </w:r>
      <w:r w:rsidR="004E7AD1" w:rsidRPr="007D245A">
        <w:rPr>
          <w:rFonts w:eastAsia="SimSun"/>
          <w:lang w:eastAsia="zh-CN"/>
        </w:rPr>
        <w:t xml:space="preserve"> namjensk</w:t>
      </w:r>
      <w:r w:rsidR="00C375AF" w:rsidRPr="007D245A">
        <w:rPr>
          <w:rFonts w:eastAsia="SimSun"/>
          <w:lang w:eastAsia="zh-CN"/>
        </w:rPr>
        <w:t>e</w:t>
      </w:r>
      <w:r w:rsidR="004E7AD1" w:rsidRPr="007D245A">
        <w:rPr>
          <w:rFonts w:eastAsia="SimSun"/>
          <w:lang w:eastAsia="zh-CN"/>
        </w:rPr>
        <w:t xml:space="preserve"> opreme za detekciju, identifikaciju, praćenje i neutralizaciju </w:t>
      </w:r>
      <w:r w:rsidR="00C375AF" w:rsidRPr="007D245A">
        <w:rPr>
          <w:rFonts w:eastAsia="SimSun"/>
          <w:lang w:eastAsia="zh-CN"/>
        </w:rPr>
        <w:t xml:space="preserve">istih </w:t>
      </w:r>
      <w:r w:rsidR="00B97EBB" w:rsidRPr="007D245A">
        <w:rPr>
          <w:rFonts w:eastAsia="SimSun"/>
          <w:lang w:eastAsia="zh-CN"/>
        </w:rPr>
        <w:t>r</w:t>
      </w:r>
      <w:r w:rsidR="002D2490" w:rsidRPr="007D245A">
        <w:rPr>
          <w:rFonts w:eastAsia="SimSun"/>
          <w:lang w:eastAsia="zh-CN"/>
        </w:rPr>
        <w:t>azvijat</w:t>
      </w:r>
      <w:r w:rsidR="00B97EBB" w:rsidRPr="007D245A">
        <w:rPr>
          <w:rFonts w:eastAsia="SimSun"/>
          <w:lang w:eastAsia="zh-CN"/>
        </w:rPr>
        <w:t>i</w:t>
      </w:r>
      <w:r w:rsidR="002D2490" w:rsidRPr="007D245A">
        <w:rPr>
          <w:rFonts w:eastAsia="SimSun"/>
          <w:lang w:eastAsia="zh-CN"/>
        </w:rPr>
        <w:t xml:space="preserve"> sposobnosti djelovanja protiv </w:t>
      </w:r>
      <w:r w:rsidR="00C20375" w:rsidRPr="007D245A">
        <w:rPr>
          <w:rFonts w:eastAsia="SimSun"/>
          <w:lang w:eastAsia="zh-CN"/>
        </w:rPr>
        <w:t>besposadnih</w:t>
      </w:r>
      <w:r w:rsidR="00C375AF" w:rsidRPr="007D245A">
        <w:rPr>
          <w:rFonts w:eastAsia="SimSun"/>
          <w:lang w:eastAsia="zh-CN"/>
        </w:rPr>
        <w:t xml:space="preserve"> zrakoplovnih sustava</w:t>
      </w:r>
      <w:r w:rsidR="002D2490" w:rsidRPr="007D245A">
        <w:rPr>
          <w:rFonts w:eastAsia="SimSun"/>
          <w:lang w:eastAsia="zh-CN"/>
        </w:rPr>
        <w:t>.</w:t>
      </w:r>
      <w:r w:rsidR="00962A02" w:rsidRPr="007D245A">
        <w:rPr>
          <w:rFonts w:eastAsia="SimSun"/>
          <w:lang w:eastAsia="zh-CN"/>
        </w:rPr>
        <w:t xml:space="preserve"> </w:t>
      </w:r>
      <w:r w:rsidR="006049B2">
        <w:rPr>
          <w:rFonts w:eastAsia="SimSun"/>
          <w:lang w:eastAsia="zh-CN"/>
        </w:rPr>
        <w:t>U</w:t>
      </w:r>
      <w:r w:rsidR="006C7895" w:rsidRPr="007D245A">
        <w:rPr>
          <w:rFonts w:eastAsia="SimSun"/>
          <w:lang w:eastAsia="zh-CN"/>
        </w:rPr>
        <w:t xml:space="preserve">vođenje u operativnu uporabu </w:t>
      </w:r>
      <w:r w:rsidR="006049B2">
        <w:rPr>
          <w:rFonts w:eastAsia="SimSun"/>
          <w:lang w:eastAsia="zh-CN"/>
        </w:rPr>
        <w:t>tih</w:t>
      </w:r>
      <w:r w:rsidR="0069088D" w:rsidRPr="007D245A">
        <w:rPr>
          <w:rFonts w:eastAsia="SimSun"/>
          <w:lang w:eastAsia="zh-CN"/>
        </w:rPr>
        <w:t xml:space="preserve"> </w:t>
      </w:r>
      <w:r w:rsidR="006C7895" w:rsidRPr="007D245A">
        <w:rPr>
          <w:rFonts w:eastAsia="SimSun"/>
          <w:lang w:eastAsia="zh-CN"/>
        </w:rPr>
        <w:t>sredstava zahtijeva</w:t>
      </w:r>
      <w:r w:rsidR="006049B2">
        <w:rPr>
          <w:rFonts w:eastAsia="SimSun"/>
          <w:lang w:eastAsia="zh-CN"/>
        </w:rPr>
        <w:t>t će</w:t>
      </w:r>
      <w:r w:rsidR="006C7895" w:rsidRPr="007D245A">
        <w:rPr>
          <w:rFonts w:eastAsia="SimSun"/>
          <w:lang w:eastAsia="zh-CN"/>
        </w:rPr>
        <w:t xml:space="preserve"> prilagodbu </w:t>
      </w:r>
      <w:r w:rsidR="0069088D" w:rsidRPr="007D245A">
        <w:rPr>
          <w:rFonts w:eastAsia="SimSun"/>
          <w:lang w:eastAsia="zh-CN"/>
        </w:rPr>
        <w:t>zakonodavnog okvira</w:t>
      </w:r>
      <w:r w:rsidR="00A52A35" w:rsidRPr="007D245A">
        <w:rPr>
          <w:rFonts w:eastAsia="SimSun"/>
          <w:lang w:eastAsia="zh-CN"/>
        </w:rPr>
        <w:t xml:space="preserve"> i </w:t>
      </w:r>
      <w:r w:rsidR="0069088D" w:rsidRPr="007D245A">
        <w:rPr>
          <w:rFonts w:eastAsia="SimSun"/>
          <w:lang w:eastAsia="zh-CN"/>
        </w:rPr>
        <w:t xml:space="preserve">tijesnu </w:t>
      </w:r>
      <w:r w:rsidR="00A52A35" w:rsidRPr="007D245A">
        <w:rPr>
          <w:rFonts w:eastAsia="SimSun"/>
          <w:lang w:eastAsia="zh-CN"/>
        </w:rPr>
        <w:t>koordinaciju s</w:t>
      </w:r>
      <w:r w:rsidR="006C7895" w:rsidRPr="007D245A">
        <w:rPr>
          <w:rFonts w:eastAsia="SimSun"/>
          <w:lang w:eastAsia="zh-CN"/>
        </w:rPr>
        <w:t xml:space="preserve"> drugim tijelima</w:t>
      </w:r>
      <w:r w:rsidR="006115F0" w:rsidRPr="007D245A">
        <w:rPr>
          <w:rFonts w:eastAsia="SimSun"/>
          <w:lang w:eastAsia="zh-CN"/>
        </w:rPr>
        <w:t xml:space="preserve"> državne uprave</w:t>
      </w:r>
      <w:r w:rsidR="006C7895" w:rsidRPr="007D245A">
        <w:rPr>
          <w:rFonts w:eastAsia="SimSun"/>
          <w:lang w:eastAsia="zh-CN"/>
        </w:rPr>
        <w:t xml:space="preserve">.  </w:t>
      </w:r>
    </w:p>
    <w:p w14:paraId="2C01D6AE" w14:textId="675AE396" w:rsidR="002B6023" w:rsidRPr="007D245A" w:rsidRDefault="003B658F" w:rsidP="00A15042">
      <w:pPr>
        <w:ind w:firstLine="708"/>
        <w:jc w:val="both"/>
      </w:pPr>
      <w:r>
        <w:tab/>
      </w:r>
      <w:r w:rsidR="002B6023" w:rsidRPr="007D245A">
        <w:t>Radi dostizanja sposobnosti provedbe pomorskih specijalnih operacija, u prvom razdoblju Dugoročnog plana razvoja nastavit će se opremanje i stavljanje u operativnu uporabu brzih plovila te komunikacijsko-informacijskih sustava za provedbu specijalnih operacija.</w:t>
      </w:r>
    </w:p>
    <w:p w14:paraId="200124D5" w14:textId="54929152" w:rsidR="002D2490" w:rsidRDefault="003B658F" w:rsidP="00A15042">
      <w:pPr>
        <w:adjustRightInd w:val="0"/>
        <w:snapToGrid w:val="0"/>
        <w:ind w:firstLine="720"/>
        <w:jc w:val="both"/>
        <w:rPr>
          <w:rFonts w:eastAsia="SimSun"/>
          <w:lang w:eastAsia="zh-CN"/>
        </w:rPr>
      </w:pPr>
      <w:r>
        <w:rPr>
          <w:rFonts w:eastAsia="SimSun"/>
          <w:lang w:eastAsia="zh-CN"/>
        </w:rPr>
        <w:tab/>
      </w:r>
      <w:r w:rsidR="002D2490" w:rsidRPr="007D245A">
        <w:rPr>
          <w:rFonts w:eastAsia="SimSun"/>
          <w:lang w:eastAsia="zh-CN"/>
        </w:rPr>
        <w:t>Komunikacijsko-informacijski sustav</w:t>
      </w:r>
      <w:r w:rsidR="00621844" w:rsidRPr="007D245A">
        <w:rPr>
          <w:rFonts w:eastAsia="SimSun"/>
          <w:lang w:eastAsia="zh-CN"/>
        </w:rPr>
        <w:t xml:space="preserve"> </w:t>
      </w:r>
      <w:r w:rsidR="00B97EBB" w:rsidRPr="007D245A">
        <w:rPr>
          <w:rFonts w:eastAsia="SimSun"/>
          <w:lang w:eastAsia="zh-CN"/>
        </w:rPr>
        <w:t xml:space="preserve">kao preduvjet </w:t>
      </w:r>
      <w:r w:rsidR="002D2490" w:rsidRPr="007D245A">
        <w:rPr>
          <w:rFonts w:eastAsia="SimSun"/>
          <w:lang w:eastAsia="zh-CN"/>
        </w:rPr>
        <w:t xml:space="preserve">održavanja i </w:t>
      </w:r>
      <w:r w:rsidR="00B55644" w:rsidRPr="007D245A">
        <w:rPr>
          <w:rFonts w:eastAsia="SimSun"/>
          <w:lang w:eastAsia="zh-CN"/>
        </w:rPr>
        <w:t xml:space="preserve">razvoja </w:t>
      </w:r>
      <w:r w:rsidR="002D2490" w:rsidRPr="007D245A">
        <w:rPr>
          <w:rFonts w:eastAsia="SimSun"/>
          <w:lang w:eastAsia="zh-CN"/>
        </w:rPr>
        <w:t xml:space="preserve">sposobnosti zapovijedanja i nadzora </w:t>
      </w:r>
      <w:r w:rsidR="00B55644" w:rsidRPr="007D245A">
        <w:rPr>
          <w:rFonts w:eastAsia="SimSun"/>
          <w:lang w:eastAsia="zh-CN"/>
        </w:rPr>
        <w:t xml:space="preserve">unaprijedit će se </w:t>
      </w:r>
      <w:r w:rsidR="002D2490" w:rsidRPr="007D245A">
        <w:rPr>
          <w:rFonts w:eastAsia="SimSun"/>
          <w:lang w:eastAsia="zh-CN"/>
        </w:rPr>
        <w:t xml:space="preserve">opremanjem i uspostavom modularnih razmjestivih operativnih podatkovnih središta. </w:t>
      </w:r>
      <w:r w:rsidR="00B55644" w:rsidRPr="007D245A">
        <w:rPr>
          <w:rFonts w:eastAsia="SimSun"/>
          <w:lang w:eastAsia="zh-CN"/>
        </w:rPr>
        <w:t xml:space="preserve">Njime će se poboljšati </w:t>
      </w:r>
      <w:r w:rsidR="002D2490" w:rsidRPr="007D245A">
        <w:rPr>
          <w:rFonts w:eastAsia="SimSun"/>
          <w:lang w:eastAsia="zh-CN"/>
        </w:rPr>
        <w:t xml:space="preserve">proces generiranja i praćenja slike na bojištu radi stvaranja situacijske svjesnosti i </w:t>
      </w:r>
      <w:r w:rsidR="00B55644" w:rsidRPr="007D245A">
        <w:rPr>
          <w:rFonts w:eastAsia="SimSun"/>
          <w:lang w:eastAsia="zh-CN"/>
        </w:rPr>
        <w:t xml:space="preserve">postići povezanost sa </w:t>
      </w:r>
      <w:r w:rsidR="006049B2">
        <w:rPr>
          <w:rFonts w:eastAsia="SimSun"/>
          <w:lang w:eastAsia="zh-CN"/>
        </w:rPr>
        <w:t>senzorima i oružanim sustavima te</w:t>
      </w:r>
      <w:r w:rsidR="00B55644" w:rsidRPr="007D245A">
        <w:rPr>
          <w:rFonts w:eastAsia="SimSun"/>
          <w:lang w:eastAsia="zh-CN"/>
        </w:rPr>
        <w:t xml:space="preserve"> omogućiti združeno djelovanje</w:t>
      </w:r>
      <w:r w:rsidR="002D2490" w:rsidRPr="007D245A">
        <w:rPr>
          <w:rFonts w:eastAsia="SimSun"/>
          <w:lang w:eastAsia="zh-CN"/>
        </w:rPr>
        <w:t xml:space="preserve">. </w:t>
      </w:r>
    </w:p>
    <w:p w14:paraId="53A21581" w14:textId="77777777" w:rsidR="007E30B0" w:rsidRPr="007D245A" w:rsidRDefault="007E30B0" w:rsidP="00A15042">
      <w:pPr>
        <w:adjustRightInd w:val="0"/>
        <w:snapToGrid w:val="0"/>
        <w:ind w:firstLine="720"/>
        <w:jc w:val="both"/>
        <w:rPr>
          <w:rFonts w:eastAsia="SimSun"/>
          <w:lang w:eastAsia="zh-CN"/>
        </w:rPr>
      </w:pPr>
    </w:p>
    <w:p w14:paraId="15DDCB3C" w14:textId="06BAB4E3" w:rsidR="004170B4" w:rsidRDefault="003B658F" w:rsidP="00A15042">
      <w:pPr>
        <w:adjustRightInd w:val="0"/>
        <w:snapToGrid w:val="0"/>
        <w:ind w:firstLine="720"/>
        <w:jc w:val="both"/>
        <w:rPr>
          <w:rFonts w:eastAsia="SimSun"/>
          <w:lang w:eastAsia="zh-CN"/>
        </w:rPr>
      </w:pPr>
      <w:r>
        <w:rPr>
          <w:rFonts w:eastAsia="SimSun"/>
          <w:lang w:eastAsia="zh-CN"/>
        </w:rPr>
        <w:lastRenderedPageBreak/>
        <w:tab/>
      </w:r>
      <w:r w:rsidR="006049B2">
        <w:rPr>
          <w:rFonts w:eastAsia="SimSun"/>
          <w:lang w:eastAsia="zh-CN"/>
        </w:rPr>
        <w:t>Primjena</w:t>
      </w:r>
      <w:r w:rsidR="008C3DEC" w:rsidRPr="007D245A">
        <w:rPr>
          <w:rFonts w:eastAsia="SimSun"/>
          <w:lang w:eastAsia="zh-CN"/>
        </w:rPr>
        <w:t xml:space="preserve"> sustava i alata za praćenje situacije, upravljanje određenim oružnim sustavima te zapovijedanje i nadzor temeljenih na umjetnoj inteligenciji pažljivo </w:t>
      </w:r>
      <w:r w:rsidR="006049B2">
        <w:rPr>
          <w:rFonts w:eastAsia="SimSun"/>
          <w:lang w:eastAsia="zh-CN"/>
        </w:rPr>
        <w:t>će se razmatrati</w:t>
      </w:r>
      <w:r w:rsidR="008C3DEC" w:rsidRPr="007D245A">
        <w:rPr>
          <w:rFonts w:eastAsia="SimSun"/>
          <w:lang w:eastAsia="zh-CN"/>
        </w:rPr>
        <w:t xml:space="preserve"> od slučaja do slučaja, uzimajući u obzir operativne, etičke, tehničke, sociološke i pravne aspekte ove tehnologije. </w:t>
      </w:r>
      <w:r w:rsidR="0069088D" w:rsidRPr="007D245A">
        <w:rPr>
          <w:rFonts w:eastAsia="SimSun"/>
          <w:lang w:eastAsia="zh-CN"/>
        </w:rPr>
        <w:t>U</w:t>
      </w:r>
      <w:r w:rsidR="008C3DEC" w:rsidRPr="007D245A">
        <w:rPr>
          <w:rFonts w:eastAsia="SimSun"/>
          <w:lang w:eastAsia="zh-CN"/>
        </w:rPr>
        <w:t>vođenj</w:t>
      </w:r>
      <w:r w:rsidR="0069088D" w:rsidRPr="007D245A">
        <w:rPr>
          <w:rFonts w:eastAsia="SimSun"/>
          <w:lang w:eastAsia="zh-CN"/>
        </w:rPr>
        <w:t>e</w:t>
      </w:r>
      <w:r w:rsidR="008C3DEC" w:rsidRPr="007D245A">
        <w:rPr>
          <w:rFonts w:eastAsia="SimSun"/>
          <w:lang w:eastAsia="zh-CN"/>
        </w:rPr>
        <w:t xml:space="preserve"> u operativnu uporabu temelj</w:t>
      </w:r>
      <w:r w:rsidR="0069088D" w:rsidRPr="007D245A">
        <w:rPr>
          <w:rFonts w:eastAsia="SimSun"/>
          <w:lang w:eastAsia="zh-CN"/>
        </w:rPr>
        <w:t>it će se</w:t>
      </w:r>
      <w:r w:rsidR="008C3DEC" w:rsidRPr="007D245A">
        <w:rPr>
          <w:rFonts w:eastAsia="SimSun"/>
          <w:lang w:eastAsia="zh-CN"/>
        </w:rPr>
        <w:t xml:space="preserve"> na rezultatima </w:t>
      </w:r>
      <w:r w:rsidR="0069088D" w:rsidRPr="007D245A">
        <w:rPr>
          <w:rFonts w:eastAsia="SimSun"/>
          <w:lang w:eastAsia="zh-CN"/>
        </w:rPr>
        <w:t xml:space="preserve">prethodnih stručnih </w:t>
      </w:r>
      <w:r w:rsidR="008C3DEC" w:rsidRPr="007D245A">
        <w:rPr>
          <w:rFonts w:eastAsia="SimSun"/>
          <w:lang w:eastAsia="zh-CN"/>
        </w:rPr>
        <w:t>analiza.</w:t>
      </w:r>
    </w:p>
    <w:p w14:paraId="66EECFC6" w14:textId="0EC54163" w:rsidR="002D2490" w:rsidRPr="007D245A" w:rsidRDefault="003B658F" w:rsidP="00A15042">
      <w:pPr>
        <w:adjustRightInd w:val="0"/>
        <w:snapToGrid w:val="0"/>
        <w:ind w:firstLine="720"/>
        <w:jc w:val="both"/>
        <w:rPr>
          <w:rFonts w:eastAsia="SimSun"/>
          <w:lang w:eastAsia="zh-CN"/>
        </w:rPr>
      </w:pPr>
      <w:r>
        <w:rPr>
          <w:rFonts w:eastAsia="SimSun"/>
          <w:lang w:eastAsia="zh-CN"/>
        </w:rPr>
        <w:tab/>
      </w:r>
      <w:r w:rsidR="00901BB9" w:rsidRPr="006B7A90">
        <w:rPr>
          <w:rFonts w:eastAsia="SimSun"/>
          <w:lang w:eastAsia="zh-CN"/>
        </w:rPr>
        <w:t>Modernizirat će se</w:t>
      </w:r>
      <w:r w:rsidR="002372D7" w:rsidRPr="006B7A90">
        <w:rPr>
          <w:rFonts w:eastAsia="SimSun"/>
          <w:lang w:eastAsia="zh-CN"/>
        </w:rPr>
        <w:t xml:space="preserve"> i</w:t>
      </w:r>
      <w:r w:rsidR="00E02380">
        <w:rPr>
          <w:rFonts w:eastAsia="SimSun"/>
          <w:lang w:eastAsia="zh-CN"/>
        </w:rPr>
        <w:t xml:space="preserve"> opremiti Zapovjedno o</w:t>
      </w:r>
      <w:r w:rsidR="00901BB9" w:rsidRPr="006B7A90">
        <w:rPr>
          <w:rFonts w:eastAsia="SimSun"/>
          <w:lang w:eastAsia="zh-CN"/>
        </w:rPr>
        <w:t xml:space="preserve">perativno središte </w:t>
      </w:r>
      <w:r w:rsidR="00D00242">
        <w:rPr>
          <w:rFonts w:eastAsia="SimSun"/>
          <w:lang w:eastAsia="zh-CN"/>
        </w:rPr>
        <w:t xml:space="preserve">Glavnog stožera </w:t>
      </w:r>
      <w:r w:rsidR="00901BB9" w:rsidRPr="00D00242">
        <w:rPr>
          <w:rFonts w:eastAsia="SimSun"/>
          <w:lang w:eastAsia="zh-CN"/>
        </w:rPr>
        <w:t>Oružanih snaga</w:t>
      </w:r>
      <w:r w:rsidR="00901BB9" w:rsidRPr="006B7A90">
        <w:rPr>
          <w:rFonts w:eastAsia="SimSun"/>
          <w:lang w:eastAsia="zh-CN"/>
        </w:rPr>
        <w:t xml:space="preserve">. </w:t>
      </w:r>
      <w:r w:rsidR="00825748" w:rsidRPr="007D245A">
        <w:rPr>
          <w:rFonts w:eastAsia="SimSun"/>
          <w:lang w:eastAsia="zh-CN"/>
        </w:rPr>
        <w:t>U okviru digitalne transformacije p</w:t>
      </w:r>
      <w:r w:rsidR="002D2490" w:rsidRPr="007D245A">
        <w:rPr>
          <w:rFonts w:eastAsia="SimSun"/>
          <w:lang w:eastAsia="zh-CN"/>
        </w:rPr>
        <w:t xml:space="preserve">rovest će se modernizacija </w:t>
      </w:r>
      <w:r w:rsidR="00B55644" w:rsidRPr="007D245A">
        <w:rPr>
          <w:rFonts w:eastAsia="SimSun"/>
          <w:lang w:eastAsia="zh-CN"/>
        </w:rPr>
        <w:t xml:space="preserve">komunikacijsko-informacijske infrastrukture </w:t>
      </w:r>
      <w:r w:rsidR="002D2490" w:rsidRPr="007D245A">
        <w:rPr>
          <w:rFonts w:eastAsia="SimSun"/>
          <w:lang w:eastAsia="zh-CN"/>
        </w:rPr>
        <w:t>koja će pratiti potrebe razmjestivosti i pokretljivosti zapovjednih elemenata te sigurnost i brzinu razmjene informacija i sučelja prema drugim sudionicima u obrambenom resoru i sustavu domovinske sigurnosti, kao i prema NATO-u i Europsk</w:t>
      </w:r>
      <w:r w:rsidR="00825748" w:rsidRPr="007D245A">
        <w:rPr>
          <w:rFonts w:eastAsia="SimSun"/>
          <w:lang w:eastAsia="zh-CN"/>
        </w:rPr>
        <w:t>oj</w:t>
      </w:r>
      <w:r w:rsidR="002D2490" w:rsidRPr="007D245A">
        <w:rPr>
          <w:rFonts w:eastAsia="SimSun"/>
          <w:lang w:eastAsia="zh-CN"/>
        </w:rPr>
        <w:t xml:space="preserve"> unij</w:t>
      </w:r>
      <w:r w:rsidR="00825748" w:rsidRPr="007D245A">
        <w:rPr>
          <w:rFonts w:eastAsia="SimSun"/>
          <w:lang w:eastAsia="zh-CN"/>
        </w:rPr>
        <w:t>i</w:t>
      </w:r>
      <w:r w:rsidR="002D2490" w:rsidRPr="007D245A">
        <w:rPr>
          <w:rFonts w:eastAsia="SimSun"/>
          <w:lang w:eastAsia="zh-CN"/>
        </w:rPr>
        <w:t>.</w:t>
      </w:r>
    </w:p>
    <w:p w14:paraId="72A5DB4F" w14:textId="6303E476" w:rsidR="002D2490" w:rsidRPr="007D245A" w:rsidRDefault="003B658F" w:rsidP="00A15042">
      <w:pPr>
        <w:adjustRightInd w:val="0"/>
        <w:snapToGrid w:val="0"/>
        <w:ind w:firstLine="720"/>
        <w:jc w:val="both"/>
        <w:rPr>
          <w:rFonts w:eastAsia="SimSun"/>
          <w:lang w:eastAsia="zh-CN"/>
        </w:rPr>
      </w:pPr>
      <w:r>
        <w:rPr>
          <w:rFonts w:eastAsia="SimSun"/>
          <w:bCs/>
          <w:lang w:eastAsia="zh-CN"/>
        </w:rPr>
        <w:tab/>
      </w:r>
      <w:r w:rsidR="00621844" w:rsidRPr="007D245A">
        <w:rPr>
          <w:rFonts w:eastAsia="SimSun"/>
          <w:bCs/>
          <w:lang w:eastAsia="zh-CN"/>
        </w:rPr>
        <w:t>Jedan od ključnih ciljeva Zapovjedništva za kibernetički prostor je u</w:t>
      </w:r>
      <w:r w:rsidR="002D2490" w:rsidRPr="007D245A">
        <w:rPr>
          <w:rFonts w:eastAsia="SimSun"/>
          <w:bCs/>
          <w:lang w:eastAsia="zh-CN"/>
        </w:rPr>
        <w:t xml:space="preserve">naprjeđenje kibernetičke obrane </w:t>
      </w:r>
      <w:r w:rsidR="00621844" w:rsidRPr="007D245A">
        <w:rPr>
          <w:rFonts w:eastAsia="SimSun"/>
          <w:bCs/>
          <w:lang w:eastAsia="zh-CN"/>
        </w:rPr>
        <w:t xml:space="preserve">i </w:t>
      </w:r>
      <w:r w:rsidR="002D2490" w:rsidRPr="007D245A">
        <w:rPr>
          <w:rFonts w:eastAsia="SimSun"/>
          <w:bCs/>
          <w:lang w:eastAsia="zh-CN"/>
        </w:rPr>
        <w:t xml:space="preserve">razvoj situacijske svjesnosti u kibernetičkom prostoru. </w:t>
      </w:r>
      <w:r w:rsidR="00621844" w:rsidRPr="007D245A">
        <w:rPr>
          <w:rFonts w:eastAsia="SimSun"/>
          <w:bCs/>
          <w:lang w:eastAsia="zh-CN"/>
        </w:rPr>
        <w:t>Kontinuirano o</w:t>
      </w:r>
      <w:r w:rsidR="002D2490" w:rsidRPr="007D245A">
        <w:rPr>
          <w:rFonts w:eastAsia="SimSun"/>
          <w:bCs/>
          <w:lang w:eastAsia="zh-CN"/>
        </w:rPr>
        <w:t>premanje obuhvatit će</w:t>
      </w:r>
      <w:r w:rsidR="002D2490" w:rsidRPr="007D245A">
        <w:rPr>
          <w:rFonts w:eastAsia="SimSun"/>
          <w:lang w:eastAsia="zh-CN"/>
        </w:rPr>
        <w:t xml:space="preserve"> </w:t>
      </w:r>
      <w:r w:rsidR="00621844" w:rsidRPr="007D245A">
        <w:rPr>
          <w:rFonts w:eastAsia="SimSun"/>
          <w:lang w:eastAsia="zh-CN"/>
        </w:rPr>
        <w:t xml:space="preserve">modernizaciju </w:t>
      </w:r>
      <w:r w:rsidR="002D2490" w:rsidRPr="007D245A">
        <w:rPr>
          <w:rFonts w:eastAsia="SimSun"/>
          <w:lang w:eastAsia="zh-CN"/>
        </w:rPr>
        <w:t xml:space="preserve">operativnog središta za kibernetičku sigurnost, </w:t>
      </w:r>
      <w:r w:rsidR="0069088D" w:rsidRPr="007D245A">
        <w:rPr>
          <w:rFonts w:eastAsia="SimSun"/>
          <w:lang w:eastAsia="zh-CN"/>
        </w:rPr>
        <w:t xml:space="preserve">jačanje timova </w:t>
      </w:r>
      <w:r w:rsidR="002D2490" w:rsidRPr="007D245A">
        <w:rPr>
          <w:rFonts w:eastAsia="SimSun"/>
          <w:lang w:eastAsia="zh-CN"/>
        </w:rPr>
        <w:t>za brze reakcije kod narušavanja računalne sigurnosti te održavanje sposobnosti kibernetičkog poligona za obuku.</w:t>
      </w:r>
    </w:p>
    <w:p w14:paraId="5FDB539E" w14:textId="2760779B" w:rsidR="00C66D11" w:rsidRPr="007D245A" w:rsidRDefault="003B658F" w:rsidP="00A15042">
      <w:pPr>
        <w:adjustRightInd w:val="0"/>
        <w:snapToGrid w:val="0"/>
        <w:ind w:firstLine="720"/>
        <w:jc w:val="both"/>
        <w:rPr>
          <w:rFonts w:eastAsia="Calibri"/>
        </w:rPr>
      </w:pPr>
      <w:r>
        <w:rPr>
          <w:rFonts w:eastAsia="Calibri"/>
        </w:rPr>
        <w:tab/>
      </w:r>
      <w:r w:rsidR="00C66D11" w:rsidRPr="007D245A">
        <w:rPr>
          <w:rFonts w:eastAsia="Calibri"/>
        </w:rPr>
        <w:t xml:space="preserve">Tijekom cijelog razdoblja Dugoročnog plana razvoja </w:t>
      </w:r>
      <w:r w:rsidR="00C375AF" w:rsidRPr="007D245A">
        <w:rPr>
          <w:rFonts w:eastAsia="Calibri"/>
        </w:rPr>
        <w:t xml:space="preserve">ulagat će se </w:t>
      </w:r>
      <w:r w:rsidR="00C66D11" w:rsidRPr="007D245A">
        <w:rPr>
          <w:rFonts w:eastAsia="Calibri"/>
        </w:rPr>
        <w:t xml:space="preserve">u sve aspekte logističke i zdravstvene potpore </w:t>
      </w:r>
      <w:r w:rsidR="00C375AF" w:rsidRPr="007D245A">
        <w:rPr>
          <w:rFonts w:eastAsia="Calibri"/>
        </w:rPr>
        <w:t xml:space="preserve">Oružanih snaga kako bi se </w:t>
      </w:r>
      <w:r w:rsidR="00C66D11" w:rsidRPr="007D245A">
        <w:rPr>
          <w:rFonts w:eastAsia="Calibri"/>
        </w:rPr>
        <w:t>poveća</w:t>
      </w:r>
      <w:r w:rsidR="00C375AF" w:rsidRPr="007D245A">
        <w:rPr>
          <w:rFonts w:eastAsia="Calibri"/>
        </w:rPr>
        <w:t>la</w:t>
      </w:r>
      <w:r w:rsidR="00C66D11" w:rsidRPr="007D245A">
        <w:rPr>
          <w:rFonts w:eastAsia="Calibri"/>
        </w:rPr>
        <w:t xml:space="preserve"> održivost i mobilnost snaga, brža</w:t>
      </w:r>
      <w:r w:rsidR="00C375AF" w:rsidRPr="007D245A">
        <w:rPr>
          <w:rFonts w:eastAsia="Calibri"/>
        </w:rPr>
        <w:t xml:space="preserve"> distribucija sredstava i opreme, </w:t>
      </w:r>
      <w:r w:rsidR="00C66D11" w:rsidRPr="007D245A">
        <w:rPr>
          <w:rFonts w:eastAsia="Calibri"/>
        </w:rPr>
        <w:t>tehnička ispravnost naoružanja</w:t>
      </w:r>
      <w:r w:rsidR="00C375AF" w:rsidRPr="007D245A">
        <w:rPr>
          <w:rFonts w:eastAsia="Calibri"/>
        </w:rPr>
        <w:t xml:space="preserve"> i vojne opreme</w:t>
      </w:r>
      <w:r w:rsidR="00C66D11" w:rsidRPr="007D245A">
        <w:rPr>
          <w:rFonts w:eastAsia="Calibri"/>
        </w:rPr>
        <w:t xml:space="preserve"> te </w:t>
      </w:r>
      <w:r w:rsidR="00C375AF" w:rsidRPr="007D245A">
        <w:rPr>
          <w:rFonts w:eastAsia="Calibri"/>
        </w:rPr>
        <w:t>osigurala</w:t>
      </w:r>
      <w:r w:rsidR="00C66D11" w:rsidRPr="007D245A">
        <w:rPr>
          <w:rFonts w:eastAsia="Calibri"/>
        </w:rPr>
        <w:t xml:space="preserve"> otpornost logističke potpore u cjelini.</w:t>
      </w:r>
    </w:p>
    <w:p w14:paraId="7C23C038" w14:textId="3AD94F00" w:rsidR="00C66D11" w:rsidRPr="007D245A" w:rsidRDefault="003B658F" w:rsidP="00A15042">
      <w:pPr>
        <w:ind w:firstLine="708"/>
        <w:jc w:val="both"/>
      </w:pPr>
      <w:r>
        <w:tab/>
      </w:r>
      <w:r w:rsidR="00C66D11" w:rsidRPr="007D245A">
        <w:t>Zapovjedništvo za potporu</w:t>
      </w:r>
      <w:r w:rsidR="006049B2">
        <w:t>,</w:t>
      </w:r>
      <w:r w:rsidR="00C66D11" w:rsidRPr="007D245A">
        <w:t xml:space="preserve"> kao nositelj logističke i zdravstvene potpore Oružani</w:t>
      </w:r>
      <w:r w:rsidR="006049B2">
        <w:t>m</w:t>
      </w:r>
      <w:r w:rsidR="00C66D11" w:rsidRPr="007D245A">
        <w:t xml:space="preserve"> snaga</w:t>
      </w:r>
      <w:r w:rsidR="006049B2">
        <w:t>ma</w:t>
      </w:r>
      <w:r w:rsidR="00C66D11" w:rsidRPr="007D245A">
        <w:t xml:space="preserve"> provodit će kontinuirano opremanje sredstvima ko</w:t>
      </w:r>
      <w:r w:rsidR="00A41DE9" w:rsidRPr="007D245A">
        <w:t>jima se osiguravaju svi aspekti</w:t>
      </w:r>
      <w:r w:rsidR="00C66D11" w:rsidRPr="007D245A">
        <w:t xml:space="preserve"> pružanja terenske potpore razmjestivim snagama, p</w:t>
      </w:r>
      <w:r w:rsidR="00C66D11" w:rsidRPr="007D245A">
        <w:rPr>
          <w:rFonts w:eastAsia="Calibri"/>
        </w:rPr>
        <w:t>otpore operativnog kretanja snaga i transporta opreme, skladištenja i distribucije zaliha materijalnih sredstava, remont naoružanja i vojne opreme, održavanje i opsluživanje vojnih lokacija</w:t>
      </w:r>
      <w:r w:rsidR="00650B44">
        <w:t xml:space="preserve"> te prij</w:t>
      </w:r>
      <w:r w:rsidR="00C66D11" w:rsidRPr="007D245A">
        <w:t>ma, smještaja i pokreta snaga kao i pretovara i smještaja opreme u blizini pomorskih i zračnih luka.</w:t>
      </w:r>
    </w:p>
    <w:p w14:paraId="02920CCC" w14:textId="3BCEC701" w:rsidR="002D2490" w:rsidRPr="007D245A" w:rsidRDefault="003B658F" w:rsidP="00A15042">
      <w:pPr>
        <w:adjustRightInd w:val="0"/>
        <w:snapToGrid w:val="0"/>
        <w:ind w:firstLine="720"/>
        <w:jc w:val="both"/>
        <w:rPr>
          <w:rFonts w:eastAsia="SimSun"/>
          <w:lang w:eastAsia="zh-CN"/>
        </w:rPr>
      </w:pPr>
      <w:r>
        <w:rPr>
          <w:rFonts w:eastAsia="SimSun"/>
          <w:lang w:eastAsia="zh-CN"/>
        </w:rPr>
        <w:tab/>
      </w:r>
      <w:r w:rsidR="009E0FEC" w:rsidRPr="007D245A">
        <w:rPr>
          <w:rFonts w:eastAsia="SimSun"/>
          <w:lang w:eastAsia="zh-CN"/>
        </w:rPr>
        <w:t>P</w:t>
      </w:r>
      <w:r w:rsidR="00621844" w:rsidRPr="007D245A">
        <w:rPr>
          <w:rFonts w:eastAsia="SimSun"/>
          <w:lang w:eastAsia="zh-CN"/>
        </w:rPr>
        <w:t>reduv</w:t>
      </w:r>
      <w:r w:rsidR="009E0FEC" w:rsidRPr="007D245A">
        <w:rPr>
          <w:rFonts w:eastAsia="SimSun"/>
          <w:lang w:eastAsia="zh-CN"/>
        </w:rPr>
        <w:t>jet za r</w:t>
      </w:r>
      <w:r w:rsidR="002D2490" w:rsidRPr="007D245A">
        <w:rPr>
          <w:rFonts w:eastAsia="SimSun"/>
          <w:lang w:eastAsia="zh-CN"/>
        </w:rPr>
        <w:t xml:space="preserve">azvoj sposobnosti </w:t>
      </w:r>
      <w:r w:rsidR="00621844" w:rsidRPr="007D245A">
        <w:rPr>
          <w:rFonts w:eastAsia="SimSun"/>
          <w:lang w:eastAsia="zh-CN"/>
        </w:rPr>
        <w:t xml:space="preserve">vojne </w:t>
      </w:r>
      <w:r w:rsidR="002D2490" w:rsidRPr="007D245A">
        <w:rPr>
          <w:rFonts w:eastAsia="SimSun"/>
          <w:lang w:eastAsia="zh-CN"/>
        </w:rPr>
        <w:t xml:space="preserve">zdravstvene potpore </w:t>
      </w:r>
      <w:r w:rsidR="005E3FFC" w:rsidRPr="007D245A">
        <w:rPr>
          <w:rFonts w:eastAsia="SimSun"/>
          <w:lang w:eastAsia="zh-CN"/>
        </w:rPr>
        <w:t>podrazumijeva</w:t>
      </w:r>
      <w:r w:rsidR="00953781" w:rsidRPr="007D245A">
        <w:rPr>
          <w:rFonts w:eastAsia="SimSun"/>
          <w:lang w:eastAsia="zh-CN"/>
        </w:rPr>
        <w:t xml:space="preserve"> </w:t>
      </w:r>
      <w:r w:rsidR="002D2490" w:rsidRPr="007D245A">
        <w:rPr>
          <w:rFonts w:eastAsia="SimSun"/>
          <w:lang w:eastAsia="zh-CN"/>
        </w:rPr>
        <w:t xml:space="preserve">opremanje </w:t>
      </w:r>
      <w:r w:rsidR="00621844" w:rsidRPr="007D245A">
        <w:rPr>
          <w:rFonts w:eastAsia="SimSun"/>
          <w:lang w:eastAsia="zh-CN"/>
        </w:rPr>
        <w:t xml:space="preserve">specijaliziranom </w:t>
      </w:r>
      <w:r w:rsidR="002D2490" w:rsidRPr="007D245A">
        <w:rPr>
          <w:rFonts w:eastAsia="SimSun"/>
          <w:lang w:eastAsia="zh-CN"/>
        </w:rPr>
        <w:t>medicinskom opremom</w:t>
      </w:r>
      <w:r w:rsidR="005E3FFC" w:rsidRPr="007D245A">
        <w:rPr>
          <w:rFonts w:eastAsia="SimSun"/>
          <w:lang w:eastAsia="zh-CN"/>
        </w:rPr>
        <w:t xml:space="preserve"> što</w:t>
      </w:r>
      <w:r w:rsidR="002D2490" w:rsidRPr="007D245A">
        <w:rPr>
          <w:rFonts w:eastAsia="SimSun"/>
          <w:lang w:eastAsia="zh-CN"/>
        </w:rPr>
        <w:t xml:space="preserve"> </w:t>
      </w:r>
      <w:r w:rsidR="00650B44">
        <w:rPr>
          <w:rFonts w:eastAsia="SimSun"/>
          <w:lang w:eastAsia="zh-CN"/>
        </w:rPr>
        <w:t>obuhvaća</w:t>
      </w:r>
      <w:r w:rsidR="002D2490" w:rsidRPr="007D245A">
        <w:rPr>
          <w:rFonts w:eastAsia="SimSun"/>
          <w:lang w:eastAsia="zh-CN"/>
        </w:rPr>
        <w:t xml:space="preserve"> vozila za terensku zdravstvenu potporu. </w:t>
      </w:r>
      <w:r w:rsidR="00C66D11" w:rsidRPr="007D245A">
        <w:rPr>
          <w:rFonts w:eastAsia="SimSun"/>
          <w:lang w:eastAsia="zh-CN"/>
        </w:rPr>
        <w:t>U</w:t>
      </w:r>
      <w:r w:rsidR="005E3FFC" w:rsidRPr="007D245A">
        <w:rPr>
          <w:rFonts w:eastAsia="SimSun"/>
          <w:lang w:eastAsia="zh-CN"/>
        </w:rPr>
        <w:t xml:space="preserve">vođenjem u operativnu uporabu </w:t>
      </w:r>
      <w:r w:rsidR="002D2490" w:rsidRPr="007D245A">
        <w:rPr>
          <w:rFonts w:eastAsia="SimSun"/>
          <w:lang w:eastAsia="zh-CN"/>
        </w:rPr>
        <w:t>modularne razmjestive terenske bolnice</w:t>
      </w:r>
      <w:r w:rsidR="000A6548" w:rsidRPr="007D245A">
        <w:rPr>
          <w:rFonts w:eastAsia="SimSun"/>
          <w:lang w:eastAsia="zh-CN"/>
        </w:rPr>
        <w:t>,</w:t>
      </w:r>
      <w:r w:rsidR="00566636" w:rsidRPr="007D245A">
        <w:rPr>
          <w:rFonts w:eastAsia="SimSun"/>
          <w:lang w:eastAsia="zh-CN"/>
        </w:rPr>
        <w:t xml:space="preserve"> u prvom razdoblju Dugoročnog plana razvoja</w:t>
      </w:r>
      <w:r w:rsidR="000A6548" w:rsidRPr="007D245A">
        <w:rPr>
          <w:rFonts w:eastAsia="SimSun"/>
          <w:lang w:eastAsia="zh-CN"/>
        </w:rPr>
        <w:t>,</w:t>
      </w:r>
      <w:r w:rsidR="002D2490" w:rsidRPr="007D245A">
        <w:rPr>
          <w:rFonts w:eastAsia="SimSun"/>
          <w:lang w:eastAsia="zh-CN"/>
        </w:rPr>
        <w:t xml:space="preserve"> osigurat će se </w:t>
      </w:r>
      <w:r w:rsidR="00E02380">
        <w:rPr>
          <w:rFonts w:eastAsia="SimSun"/>
          <w:lang w:eastAsia="zh-CN"/>
        </w:rPr>
        <w:t xml:space="preserve">viša </w:t>
      </w:r>
      <w:r w:rsidR="002D2490" w:rsidRPr="007D245A">
        <w:rPr>
          <w:rFonts w:eastAsia="SimSun"/>
          <w:lang w:eastAsia="zh-CN"/>
        </w:rPr>
        <w:t>razina terenske zdravstvene potpor</w:t>
      </w:r>
      <w:r w:rsidR="00C66D11" w:rsidRPr="007D245A">
        <w:rPr>
          <w:rFonts w:eastAsia="SimSun"/>
          <w:lang w:eastAsia="zh-CN"/>
        </w:rPr>
        <w:t>e</w:t>
      </w:r>
      <w:r w:rsidR="00E5158B" w:rsidRPr="007D245A">
        <w:rPr>
          <w:rFonts w:eastAsia="SimSun"/>
          <w:lang w:eastAsia="zh-CN"/>
        </w:rPr>
        <w:t>,</w:t>
      </w:r>
      <w:r w:rsidR="00C66D11" w:rsidRPr="007D245A">
        <w:rPr>
          <w:rFonts w:eastAsia="SimSun"/>
          <w:lang w:eastAsia="zh-CN"/>
        </w:rPr>
        <w:t xml:space="preserve"> pri čemu će i</w:t>
      </w:r>
      <w:r w:rsidR="006C7895" w:rsidRPr="007D245A">
        <w:rPr>
          <w:rFonts w:eastAsia="SimSun"/>
          <w:lang w:eastAsia="zh-CN"/>
        </w:rPr>
        <w:t>mplementacija ove sposobnosti zahtijeva</w:t>
      </w:r>
      <w:r w:rsidR="00621844" w:rsidRPr="007D245A">
        <w:rPr>
          <w:rFonts w:eastAsia="SimSun"/>
          <w:lang w:eastAsia="zh-CN"/>
        </w:rPr>
        <w:t>t</w:t>
      </w:r>
      <w:r w:rsidR="00C66D11" w:rsidRPr="007D245A">
        <w:rPr>
          <w:rFonts w:eastAsia="SimSun"/>
          <w:lang w:eastAsia="zh-CN"/>
        </w:rPr>
        <w:t xml:space="preserve">i </w:t>
      </w:r>
      <w:r w:rsidR="00621844" w:rsidRPr="007D245A">
        <w:rPr>
          <w:rFonts w:eastAsia="SimSun"/>
          <w:lang w:eastAsia="zh-CN"/>
        </w:rPr>
        <w:t>i</w:t>
      </w:r>
      <w:r w:rsidR="006C7895" w:rsidRPr="007D245A">
        <w:rPr>
          <w:rFonts w:eastAsia="SimSun"/>
          <w:lang w:eastAsia="zh-CN"/>
        </w:rPr>
        <w:t xml:space="preserve"> prilagodbu pravni</w:t>
      </w:r>
      <w:r w:rsidR="00A52A35" w:rsidRPr="007D245A">
        <w:rPr>
          <w:rFonts w:eastAsia="SimSun"/>
          <w:lang w:eastAsia="zh-CN"/>
        </w:rPr>
        <w:t xml:space="preserve">h propisa </w:t>
      </w:r>
      <w:r w:rsidR="00621844" w:rsidRPr="007D245A">
        <w:rPr>
          <w:rFonts w:eastAsia="SimSun"/>
          <w:lang w:eastAsia="zh-CN"/>
        </w:rPr>
        <w:t>te</w:t>
      </w:r>
      <w:r w:rsidR="00A52A35" w:rsidRPr="007D245A">
        <w:rPr>
          <w:rFonts w:eastAsia="SimSun"/>
          <w:lang w:eastAsia="zh-CN"/>
        </w:rPr>
        <w:t xml:space="preserve"> usku koordinaciju s</w:t>
      </w:r>
      <w:r w:rsidR="006C7895" w:rsidRPr="007D245A">
        <w:rPr>
          <w:rFonts w:eastAsia="SimSun"/>
          <w:lang w:eastAsia="zh-CN"/>
        </w:rPr>
        <w:t xml:space="preserve"> javnozdravstvenim sustavom.  </w:t>
      </w:r>
    </w:p>
    <w:p w14:paraId="46248D01" w14:textId="5784D7DD" w:rsidR="004E4061" w:rsidRPr="006B7A90" w:rsidRDefault="003B658F" w:rsidP="00A15042">
      <w:pPr>
        <w:adjustRightInd w:val="0"/>
        <w:snapToGrid w:val="0"/>
        <w:ind w:firstLine="720"/>
        <w:jc w:val="both"/>
        <w:rPr>
          <w:rFonts w:eastAsia="SimSun"/>
          <w:lang w:eastAsia="zh-CN"/>
        </w:rPr>
      </w:pPr>
      <w:r>
        <w:rPr>
          <w:rFonts w:eastAsia="SimSun"/>
          <w:lang w:eastAsia="zh-CN"/>
        </w:rPr>
        <w:tab/>
      </w:r>
      <w:r w:rsidR="002D2490" w:rsidRPr="007D245A">
        <w:rPr>
          <w:rFonts w:eastAsia="SimSun"/>
          <w:lang w:eastAsia="zh-CN"/>
        </w:rPr>
        <w:t>Nebojna vojna vozila povećane prohodnosti, teretno-terensk</w:t>
      </w:r>
      <w:r w:rsidR="00917C39" w:rsidRPr="007D245A">
        <w:rPr>
          <w:rFonts w:eastAsia="SimSun"/>
          <w:lang w:eastAsia="zh-CN"/>
        </w:rPr>
        <w:t>a motorna vozila</w:t>
      </w:r>
      <w:r w:rsidR="002D2490" w:rsidRPr="007D245A">
        <w:rPr>
          <w:rFonts w:eastAsia="SimSun"/>
          <w:lang w:eastAsia="zh-CN"/>
        </w:rPr>
        <w:t xml:space="preserve"> i specijalna vozila za transport ljudi, ubojnih sredstava, pogonskih g</w:t>
      </w:r>
      <w:r w:rsidR="004170B4">
        <w:rPr>
          <w:rFonts w:eastAsia="SimSun"/>
          <w:lang w:eastAsia="zh-CN"/>
        </w:rPr>
        <w:t>oriva i drugih klasa materijala</w:t>
      </w:r>
      <w:r w:rsidR="002D2490" w:rsidRPr="007D245A">
        <w:rPr>
          <w:rFonts w:eastAsia="SimSun"/>
          <w:lang w:eastAsia="zh-CN"/>
        </w:rPr>
        <w:t xml:space="preserve"> te tegljači i prikolice za transport borbenih oklopnih vozila i tenkova nabavljat će se </w:t>
      </w:r>
      <w:r w:rsidR="00650B44">
        <w:rPr>
          <w:rFonts w:eastAsia="SimSun"/>
          <w:lang w:eastAsia="zh-CN"/>
        </w:rPr>
        <w:t>kontinuirano</w:t>
      </w:r>
      <w:r w:rsidR="00832A4C" w:rsidRPr="007D245A">
        <w:rPr>
          <w:rFonts w:eastAsia="SimSun"/>
          <w:lang w:eastAsia="zh-CN"/>
        </w:rPr>
        <w:t xml:space="preserve"> </w:t>
      </w:r>
      <w:r w:rsidR="002D2490" w:rsidRPr="007D245A">
        <w:rPr>
          <w:rFonts w:eastAsia="SimSun"/>
          <w:lang w:eastAsia="zh-CN"/>
        </w:rPr>
        <w:t xml:space="preserve">tijekom cijelog </w:t>
      </w:r>
      <w:r w:rsidR="002D2490" w:rsidRPr="006B7A90">
        <w:rPr>
          <w:rFonts w:eastAsia="SimSun"/>
          <w:lang w:eastAsia="zh-CN"/>
        </w:rPr>
        <w:t xml:space="preserve">razdoblja </w:t>
      </w:r>
      <w:r w:rsidR="00D2244A" w:rsidRPr="006B7A90">
        <w:t>Dugoročnog</w:t>
      </w:r>
      <w:r w:rsidR="002D2490" w:rsidRPr="006B7A90">
        <w:t xml:space="preserve"> plana </w:t>
      </w:r>
      <w:r w:rsidR="002D2490" w:rsidRPr="006B7A90">
        <w:rPr>
          <w:rFonts w:eastAsia="SimSun"/>
          <w:lang w:eastAsia="zh-CN"/>
        </w:rPr>
        <w:t>razvoja</w:t>
      </w:r>
      <w:r w:rsidR="00901BB9" w:rsidRPr="006B7A90">
        <w:rPr>
          <w:rFonts w:eastAsia="SimSun"/>
          <w:lang w:eastAsia="zh-CN"/>
        </w:rPr>
        <w:t xml:space="preserve">, uvažavajući zahtjeve i načela </w:t>
      </w:r>
      <w:r w:rsidR="006B7A90" w:rsidRPr="006B7A90">
        <w:rPr>
          <w:rFonts w:eastAsia="SimSun"/>
          <w:lang w:eastAsia="zh-CN"/>
        </w:rPr>
        <w:t>ujednačenosti</w:t>
      </w:r>
      <w:r w:rsidR="00901BB9" w:rsidRPr="006B7A90">
        <w:rPr>
          <w:rFonts w:eastAsia="SimSun"/>
          <w:lang w:eastAsia="zh-CN"/>
        </w:rPr>
        <w:t xml:space="preserve"> i standardizacije.</w:t>
      </w:r>
    </w:p>
    <w:p w14:paraId="32D73B33" w14:textId="3FFAD6F0" w:rsidR="002D2490" w:rsidRPr="007D245A" w:rsidRDefault="003B658F" w:rsidP="00A15042">
      <w:pPr>
        <w:adjustRightInd w:val="0"/>
        <w:snapToGrid w:val="0"/>
        <w:ind w:firstLine="720"/>
        <w:jc w:val="both"/>
        <w:rPr>
          <w:rFonts w:eastAsia="SimSun"/>
          <w:lang w:eastAsia="zh-CN"/>
        </w:rPr>
      </w:pPr>
      <w:r>
        <w:rPr>
          <w:rFonts w:eastAsia="SimSun"/>
          <w:lang w:eastAsia="zh-CN"/>
        </w:rPr>
        <w:tab/>
      </w:r>
      <w:r w:rsidR="002D2490" w:rsidRPr="006B7A90">
        <w:rPr>
          <w:rFonts w:eastAsia="SimSun"/>
          <w:lang w:eastAsia="zh-CN"/>
        </w:rPr>
        <w:t xml:space="preserve">Uspostava i </w:t>
      </w:r>
      <w:r w:rsidR="002D2490" w:rsidRPr="00E02380">
        <w:rPr>
          <w:rFonts w:eastAsia="SimSun"/>
          <w:lang w:eastAsia="zh-CN"/>
        </w:rPr>
        <w:t>održavanje pričuva ubojnih sredstava za potrebe svih grana Oružanih sna</w:t>
      </w:r>
      <w:r w:rsidR="00FD7B27" w:rsidRPr="00E02380">
        <w:rPr>
          <w:rFonts w:eastAsia="SimSun"/>
          <w:lang w:eastAsia="zh-CN"/>
        </w:rPr>
        <w:t xml:space="preserve">ga, s naglaskom na borbeno </w:t>
      </w:r>
      <w:r w:rsidR="002D2490" w:rsidRPr="00E02380">
        <w:rPr>
          <w:rFonts w:eastAsia="SimSun"/>
          <w:lang w:eastAsia="zh-CN"/>
        </w:rPr>
        <w:t>odlučujuće</w:t>
      </w:r>
      <w:r w:rsidR="002D2490" w:rsidRPr="007D245A">
        <w:rPr>
          <w:rFonts w:eastAsia="SimSun"/>
          <w:lang w:eastAsia="zh-CN"/>
        </w:rPr>
        <w:t xml:space="preserve"> streljivo</w:t>
      </w:r>
      <w:r w:rsidR="00650B44">
        <w:rPr>
          <w:rFonts w:eastAsia="SimSun"/>
          <w:lang w:eastAsia="zh-CN"/>
        </w:rPr>
        <w:t xml:space="preserve">, provodit će se </w:t>
      </w:r>
      <w:r w:rsidR="002D2490" w:rsidRPr="007D245A">
        <w:rPr>
          <w:rFonts w:eastAsia="SimSun"/>
          <w:lang w:eastAsia="zh-CN"/>
        </w:rPr>
        <w:t>kontinuiran</w:t>
      </w:r>
      <w:r w:rsidR="00A5076F" w:rsidRPr="007D245A">
        <w:rPr>
          <w:rFonts w:eastAsia="SimSun"/>
          <w:lang w:eastAsia="zh-CN"/>
        </w:rPr>
        <w:t>o</w:t>
      </w:r>
      <w:r w:rsidR="002D2490" w:rsidRPr="007D245A">
        <w:rPr>
          <w:rFonts w:eastAsia="SimSun"/>
          <w:lang w:eastAsia="zh-CN"/>
        </w:rPr>
        <w:t xml:space="preserve"> </w:t>
      </w:r>
      <w:r w:rsidR="00650B44">
        <w:rPr>
          <w:rFonts w:eastAsia="SimSun"/>
          <w:lang w:eastAsia="zh-CN"/>
        </w:rPr>
        <w:t>u</w:t>
      </w:r>
      <w:r w:rsidR="002D2490" w:rsidRPr="007D245A">
        <w:rPr>
          <w:rFonts w:eastAsia="SimSun"/>
          <w:lang w:eastAsia="zh-CN"/>
        </w:rPr>
        <w:t xml:space="preserve"> sv</w:t>
      </w:r>
      <w:r w:rsidR="00650B44">
        <w:rPr>
          <w:rFonts w:eastAsia="SimSun"/>
          <w:lang w:eastAsia="zh-CN"/>
        </w:rPr>
        <w:t>im</w:t>
      </w:r>
      <w:r w:rsidR="002D2490" w:rsidRPr="007D245A">
        <w:rPr>
          <w:rFonts w:eastAsia="SimSun"/>
          <w:lang w:eastAsia="zh-CN"/>
        </w:rPr>
        <w:t xml:space="preserve"> razdoblj</w:t>
      </w:r>
      <w:r w:rsidR="00650B44">
        <w:rPr>
          <w:rFonts w:eastAsia="SimSun"/>
          <w:lang w:eastAsia="zh-CN"/>
        </w:rPr>
        <w:t>im</w:t>
      </w:r>
      <w:r w:rsidR="002D2490" w:rsidRPr="007D245A">
        <w:rPr>
          <w:rFonts w:eastAsia="SimSun"/>
          <w:lang w:eastAsia="zh-CN"/>
        </w:rPr>
        <w:t xml:space="preserve">a Dugoročnog plana razvoja, </w:t>
      </w:r>
      <w:r w:rsidR="00953781" w:rsidRPr="007D245A">
        <w:rPr>
          <w:rFonts w:eastAsia="SimSun"/>
          <w:lang w:eastAsia="zh-CN"/>
        </w:rPr>
        <w:t xml:space="preserve">pri čemu će se </w:t>
      </w:r>
      <w:r w:rsidR="002D2490" w:rsidRPr="007D245A">
        <w:rPr>
          <w:rFonts w:eastAsia="SimSun"/>
          <w:lang w:eastAsia="zh-CN"/>
        </w:rPr>
        <w:t xml:space="preserve">koristiti i pogodnosti zajedničke nabave preko razvijenih mehanizama NATO-a i Europske unije. </w:t>
      </w:r>
      <w:r w:rsidR="00FD7B27" w:rsidRPr="007D245A">
        <w:rPr>
          <w:rFonts w:eastAsia="SimSun"/>
          <w:lang w:eastAsia="zh-CN"/>
        </w:rPr>
        <w:t>Paralelno s uspostavom pričuve ubojnih sredstava radit će se i na prilagodbi infrastrukture za njihovo sigurno skladištenje.</w:t>
      </w:r>
    </w:p>
    <w:p w14:paraId="0606ECD9" w14:textId="06B53660" w:rsidR="002D2490" w:rsidRPr="006B7A90" w:rsidRDefault="003B658F" w:rsidP="00A15042">
      <w:pPr>
        <w:adjustRightInd w:val="0"/>
        <w:snapToGrid w:val="0"/>
        <w:ind w:firstLine="708"/>
        <w:jc w:val="both"/>
        <w:rPr>
          <w:rFonts w:eastAsiaTheme="minorEastAsia"/>
          <w:lang w:eastAsia="zh-CN"/>
        </w:rPr>
      </w:pPr>
      <w:r>
        <w:rPr>
          <w:rFonts w:eastAsiaTheme="minorEastAsia"/>
          <w:lang w:eastAsia="zh-CN"/>
        </w:rPr>
        <w:tab/>
      </w:r>
      <w:r w:rsidR="002D2490" w:rsidRPr="007D245A">
        <w:rPr>
          <w:rFonts w:eastAsiaTheme="minorEastAsia"/>
          <w:lang w:eastAsia="zh-CN"/>
        </w:rPr>
        <w:t>Za potrebe sudjelovanja u operacijama, misijama i drugim međunarodnim aktivnostima</w:t>
      </w:r>
      <w:r w:rsidR="00C20375" w:rsidRPr="007D245A">
        <w:rPr>
          <w:rFonts w:eastAsiaTheme="minorEastAsia"/>
          <w:lang w:eastAsia="zh-CN"/>
        </w:rPr>
        <w:t>,</w:t>
      </w:r>
      <w:r w:rsidR="002D2490" w:rsidRPr="007D245A">
        <w:rPr>
          <w:rFonts w:eastAsiaTheme="minorEastAsia"/>
          <w:lang w:eastAsia="zh-CN"/>
        </w:rPr>
        <w:t xml:space="preserve"> odluka o optimalnom modelu strateškog </w:t>
      </w:r>
      <w:r w:rsidR="002D2490" w:rsidRPr="006B7A90">
        <w:rPr>
          <w:rFonts w:eastAsiaTheme="minorEastAsia"/>
          <w:lang w:eastAsia="zh-CN"/>
        </w:rPr>
        <w:t xml:space="preserve">transporta snaga i opreme </w:t>
      </w:r>
      <w:r w:rsidR="00650B44" w:rsidRPr="006B7A90">
        <w:rPr>
          <w:rFonts w:eastAsiaTheme="minorEastAsia"/>
          <w:lang w:eastAsia="zh-CN"/>
        </w:rPr>
        <w:t>donosit će se</w:t>
      </w:r>
      <w:r w:rsidR="002D2490" w:rsidRPr="006B7A90">
        <w:rPr>
          <w:rFonts w:eastAsiaTheme="minorEastAsia"/>
          <w:lang w:eastAsia="zh-CN"/>
        </w:rPr>
        <w:t xml:space="preserve"> za svaku situaciju s obzirom na njezinu specifičnost. U tom cilju</w:t>
      </w:r>
      <w:r w:rsidR="00832A4C" w:rsidRPr="006B7A90">
        <w:rPr>
          <w:rFonts w:eastAsiaTheme="minorEastAsia"/>
          <w:lang w:eastAsia="zh-CN"/>
        </w:rPr>
        <w:t xml:space="preserve"> </w:t>
      </w:r>
      <w:r w:rsidR="00772D29" w:rsidRPr="006B7A90">
        <w:rPr>
          <w:rFonts w:eastAsiaTheme="minorEastAsia"/>
          <w:lang w:eastAsia="zh-CN"/>
        </w:rPr>
        <w:t xml:space="preserve">iskazuje </w:t>
      </w:r>
      <w:r w:rsidR="00832A4C" w:rsidRPr="006B7A90">
        <w:rPr>
          <w:rFonts w:eastAsiaTheme="minorEastAsia"/>
          <w:lang w:eastAsia="zh-CN"/>
        </w:rPr>
        <w:t>se</w:t>
      </w:r>
      <w:r w:rsidR="002D2490" w:rsidRPr="006B7A90">
        <w:rPr>
          <w:rFonts w:eastAsiaTheme="minorEastAsia"/>
          <w:lang w:eastAsia="zh-CN"/>
        </w:rPr>
        <w:t xml:space="preserve"> potreba</w:t>
      </w:r>
      <w:r w:rsidR="00F84F3B" w:rsidRPr="006B7A90">
        <w:rPr>
          <w:rFonts w:eastAsiaTheme="minorEastAsia"/>
          <w:lang w:eastAsia="zh-CN"/>
        </w:rPr>
        <w:t xml:space="preserve"> </w:t>
      </w:r>
      <w:r w:rsidR="00213206" w:rsidRPr="006B7A90">
        <w:rPr>
          <w:rFonts w:eastAsiaTheme="minorEastAsia"/>
          <w:lang w:eastAsia="zh-CN"/>
        </w:rPr>
        <w:t>i</w:t>
      </w:r>
      <w:r w:rsidR="002D2490" w:rsidRPr="006B7A90">
        <w:rPr>
          <w:rFonts w:eastAsiaTheme="minorEastAsia"/>
          <w:lang w:eastAsia="zh-CN"/>
        </w:rPr>
        <w:t xml:space="preserve"> </w:t>
      </w:r>
      <w:r w:rsidR="00772D29" w:rsidRPr="006B7A90">
        <w:rPr>
          <w:rFonts w:eastAsiaTheme="minorEastAsia"/>
          <w:lang w:eastAsia="zh-CN"/>
        </w:rPr>
        <w:t xml:space="preserve">utvrdit će se </w:t>
      </w:r>
      <w:r w:rsidR="002D2490" w:rsidRPr="006B7A90">
        <w:rPr>
          <w:rFonts w:eastAsiaTheme="minorEastAsia"/>
          <w:lang w:eastAsia="zh-CN"/>
        </w:rPr>
        <w:t xml:space="preserve">mogućnosti nabave </w:t>
      </w:r>
      <w:r w:rsidR="00832A4C" w:rsidRPr="006B7A90">
        <w:rPr>
          <w:rFonts w:eastAsiaTheme="minorEastAsia"/>
          <w:lang w:eastAsia="zh-CN"/>
        </w:rPr>
        <w:t>transportnih zrakoplova</w:t>
      </w:r>
      <w:r w:rsidR="002D2490" w:rsidRPr="006B7A90">
        <w:rPr>
          <w:rFonts w:eastAsiaTheme="minorEastAsia"/>
          <w:lang w:eastAsia="zh-CN"/>
        </w:rPr>
        <w:t xml:space="preserve">. </w:t>
      </w:r>
    </w:p>
    <w:p w14:paraId="33E206AA" w14:textId="4FB19D5F" w:rsidR="0069088D" w:rsidRPr="007D245A" w:rsidRDefault="003B658F" w:rsidP="00A15042">
      <w:pPr>
        <w:adjustRightInd w:val="0"/>
        <w:snapToGrid w:val="0"/>
        <w:ind w:firstLine="708"/>
        <w:jc w:val="both"/>
        <w:rPr>
          <w:rFonts w:eastAsiaTheme="minorEastAsia"/>
          <w:lang w:eastAsia="zh-CN"/>
        </w:rPr>
      </w:pPr>
      <w:r>
        <w:rPr>
          <w:rFonts w:eastAsiaTheme="minorEastAsia"/>
          <w:lang w:eastAsia="zh-CN"/>
        </w:rPr>
        <w:tab/>
      </w:r>
      <w:r w:rsidR="0069088D" w:rsidRPr="006B7A90">
        <w:rPr>
          <w:rFonts w:eastAsiaTheme="minorEastAsia"/>
          <w:lang w:eastAsia="zh-CN"/>
        </w:rPr>
        <w:t xml:space="preserve">Ministarstvo obrane će, u suradnji s drugim </w:t>
      </w:r>
      <w:r w:rsidR="0069088D" w:rsidRPr="007D245A">
        <w:rPr>
          <w:rFonts w:eastAsiaTheme="minorEastAsia"/>
          <w:lang w:eastAsia="zh-CN"/>
        </w:rPr>
        <w:t xml:space="preserve">tijelima državne uprave, koordinirati strateško opremanje, modernizaciju i prilagodbu infrastrukture u funkciji obrambene spremnosti. Poseban naglasak </w:t>
      </w:r>
      <w:r w:rsidR="00650B44">
        <w:rPr>
          <w:rFonts w:eastAsiaTheme="minorEastAsia"/>
          <w:lang w:eastAsia="zh-CN"/>
        </w:rPr>
        <w:t>stavit će se</w:t>
      </w:r>
      <w:r w:rsidR="0069088D" w:rsidRPr="007D245A">
        <w:rPr>
          <w:rFonts w:eastAsiaTheme="minorEastAsia"/>
          <w:lang w:eastAsia="zh-CN"/>
        </w:rPr>
        <w:t xml:space="preserve"> n</w:t>
      </w:r>
      <w:r w:rsidR="00650B44">
        <w:rPr>
          <w:rFonts w:eastAsiaTheme="minorEastAsia"/>
          <w:lang w:eastAsia="zh-CN"/>
        </w:rPr>
        <w:t>a korištenje</w:t>
      </w:r>
      <w:r w:rsidR="0069088D" w:rsidRPr="007D245A">
        <w:rPr>
          <w:rFonts w:eastAsiaTheme="minorEastAsia"/>
          <w:lang w:eastAsia="zh-CN"/>
        </w:rPr>
        <w:t xml:space="preserve"> zajedničkih europskih instrumenata za financiranje sposobnosti i infrastrukture, uključujući mehanizme zajedničke nabave i projekte u okviru Europskog obrambenog fonda.</w:t>
      </w:r>
    </w:p>
    <w:p w14:paraId="1D1A7D0D" w14:textId="03423157" w:rsidR="004170B4" w:rsidRDefault="003B658F" w:rsidP="00A15042">
      <w:pPr>
        <w:adjustRightInd w:val="0"/>
        <w:snapToGrid w:val="0"/>
        <w:ind w:firstLine="720"/>
        <w:jc w:val="both"/>
        <w:rPr>
          <w:rFonts w:eastAsia="Calibri"/>
        </w:rPr>
      </w:pPr>
      <w:r>
        <w:rPr>
          <w:rFonts w:eastAsiaTheme="minorEastAsia"/>
          <w:lang w:eastAsia="zh-CN"/>
        </w:rPr>
        <w:lastRenderedPageBreak/>
        <w:tab/>
      </w:r>
      <w:r w:rsidR="002D2490" w:rsidRPr="007D245A">
        <w:rPr>
          <w:rFonts w:eastAsiaTheme="minorEastAsia"/>
          <w:lang w:eastAsia="zh-CN"/>
        </w:rPr>
        <w:t xml:space="preserve">Hrvatska će kontinuirano raditi na daljnjem unaprjeđenju međuresorne koordinacije, kao i procedura vezanih uz </w:t>
      </w:r>
      <w:r w:rsidR="00621844" w:rsidRPr="007D245A">
        <w:rPr>
          <w:rFonts w:eastAsiaTheme="minorEastAsia"/>
          <w:lang w:eastAsia="zh-CN"/>
        </w:rPr>
        <w:t>P</w:t>
      </w:r>
      <w:r w:rsidR="00650B44">
        <w:rPr>
          <w:rFonts w:eastAsiaTheme="minorEastAsia"/>
          <w:lang w:eastAsia="zh-CN"/>
        </w:rPr>
        <w:t>otporu</w:t>
      </w:r>
      <w:r w:rsidR="002D2490" w:rsidRPr="007D245A">
        <w:rPr>
          <w:rFonts w:eastAsiaTheme="minorEastAsia"/>
          <w:lang w:eastAsia="zh-CN"/>
        </w:rPr>
        <w:t xml:space="preserve"> zemlje domaćina</w:t>
      </w:r>
      <w:r w:rsidR="004C50B1" w:rsidRPr="007D245A">
        <w:rPr>
          <w:rFonts w:eastAsiaTheme="minorEastAsia"/>
          <w:lang w:eastAsia="zh-CN"/>
        </w:rPr>
        <w:t xml:space="preserve"> </w:t>
      </w:r>
      <w:r w:rsidR="002D2490" w:rsidRPr="007D245A">
        <w:rPr>
          <w:rFonts w:eastAsiaTheme="minorEastAsia"/>
          <w:lang w:eastAsia="zh-CN"/>
        </w:rPr>
        <w:t>kojim</w:t>
      </w:r>
      <w:r w:rsidR="00C20375" w:rsidRPr="007D245A">
        <w:rPr>
          <w:rFonts w:eastAsiaTheme="minorEastAsia"/>
          <w:lang w:eastAsia="zh-CN"/>
        </w:rPr>
        <w:t xml:space="preserve">a </w:t>
      </w:r>
      <w:r w:rsidR="002D2490" w:rsidRPr="007D245A">
        <w:rPr>
          <w:rFonts w:eastAsiaTheme="minorEastAsia"/>
          <w:lang w:eastAsia="zh-CN"/>
        </w:rPr>
        <w:t>se osigurava prijem, prihvat i potpora snagama saveznika u tranzitu</w:t>
      </w:r>
      <w:r w:rsidR="00953781" w:rsidRPr="007D245A">
        <w:rPr>
          <w:rFonts w:eastAsiaTheme="minorEastAsia"/>
          <w:lang w:eastAsia="zh-CN"/>
        </w:rPr>
        <w:t xml:space="preserve">, odnosno </w:t>
      </w:r>
      <w:r w:rsidR="002D2490" w:rsidRPr="007D245A">
        <w:rPr>
          <w:rFonts w:eastAsia="Calibri"/>
        </w:rPr>
        <w:t>boravku na teritoriju Republike Hrvatske</w:t>
      </w:r>
      <w:r w:rsidR="00C20375" w:rsidRPr="007D245A">
        <w:rPr>
          <w:rFonts w:eastAsia="Calibri"/>
        </w:rPr>
        <w:t xml:space="preserve">, </w:t>
      </w:r>
      <w:r w:rsidR="002D2490" w:rsidRPr="007D245A">
        <w:rPr>
          <w:rFonts w:eastAsia="Calibri"/>
        </w:rPr>
        <w:t xml:space="preserve">u skladu sa sklopljenim međunarodnim ugovorima. </w:t>
      </w:r>
    </w:p>
    <w:p w14:paraId="52B8E1BA" w14:textId="1C3C2E85" w:rsidR="002D2490" w:rsidRPr="007D245A" w:rsidRDefault="004170B4" w:rsidP="00A15042">
      <w:pPr>
        <w:adjustRightInd w:val="0"/>
        <w:snapToGrid w:val="0"/>
        <w:ind w:firstLine="720"/>
        <w:jc w:val="both"/>
      </w:pPr>
      <w:r>
        <w:rPr>
          <w:rFonts w:eastAsia="Calibri"/>
        </w:rPr>
        <w:tab/>
      </w:r>
      <w:r w:rsidR="00650B44">
        <w:rPr>
          <w:rFonts w:eastAsia="Calibri"/>
        </w:rPr>
        <w:t>R</w:t>
      </w:r>
      <w:r w:rsidR="00650B44" w:rsidRPr="007D245A">
        <w:rPr>
          <w:rFonts w:eastAsia="Calibri"/>
        </w:rPr>
        <w:t xml:space="preserve">adi daljnjeg unaprjeđenja provedbe </w:t>
      </w:r>
      <w:r w:rsidR="00650B44" w:rsidRPr="007D245A">
        <w:t>projekata Vojn</w:t>
      </w:r>
      <w:r w:rsidR="00650B44">
        <w:t>e pokretljivosti Europske unije p</w:t>
      </w:r>
      <w:r w:rsidR="00650B44">
        <w:rPr>
          <w:rFonts w:eastAsiaTheme="minorEastAsia"/>
          <w:lang w:eastAsia="zh-CN"/>
        </w:rPr>
        <w:t>osebno je važna</w:t>
      </w:r>
      <w:r w:rsidR="002D2490" w:rsidRPr="007D245A">
        <w:rPr>
          <w:rFonts w:eastAsiaTheme="minorEastAsia"/>
          <w:lang w:eastAsia="zh-CN"/>
        </w:rPr>
        <w:t xml:space="preserve"> uspostava i održavanje mreže strateških komunikacijskih pravaca i infrastrukture te kapaciteta vojnih lokacija, poligon</w:t>
      </w:r>
      <w:r w:rsidR="00650B44">
        <w:rPr>
          <w:rFonts w:eastAsiaTheme="minorEastAsia"/>
          <w:lang w:eastAsia="zh-CN"/>
        </w:rPr>
        <w:t>a i druge vojne infrastrukture.</w:t>
      </w:r>
    </w:p>
    <w:p w14:paraId="363AED92" w14:textId="6C75E5E9" w:rsidR="003B658F" w:rsidRPr="006B7A90" w:rsidRDefault="003B658F" w:rsidP="00A15042">
      <w:pPr>
        <w:widowControl w:val="0"/>
        <w:adjustRightInd w:val="0"/>
        <w:snapToGrid w:val="0"/>
        <w:ind w:firstLine="720"/>
        <w:jc w:val="both"/>
        <w:rPr>
          <w:rFonts w:eastAsia="SimSun"/>
          <w:lang w:eastAsia="zh-CN"/>
        </w:rPr>
      </w:pPr>
      <w:r>
        <w:rPr>
          <w:rFonts w:eastAsia="SimSun"/>
          <w:lang w:eastAsia="zh-CN"/>
        </w:rPr>
        <w:tab/>
      </w:r>
      <w:r w:rsidR="00EC091A" w:rsidRPr="007D245A">
        <w:rPr>
          <w:rFonts w:eastAsia="SimSun"/>
          <w:lang w:eastAsia="zh-CN"/>
        </w:rPr>
        <w:t>R</w:t>
      </w:r>
      <w:r w:rsidR="002D2490" w:rsidRPr="007D245A">
        <w:rPr>
          <w:rFonts w:eastAsia="SimSun"/>
          <w:lang w:eastAsia="zh-CN"/>
        </w:rPr>
        <w:t xml:space="preserve">azvoj </w:t>
      </w:r>
      <w:r w:rsidR="00F45D00" w:rsidRPr="007D245A">
        <w:rPr>
          <w:rFonts w:eastAsia="SimSun"/>
          <w:lang w:eastAsia="zh-CN"/>
        </w:rPr>
        <w:t xml:space="preserve">budućih </w:t>
      </w:r>
      <w:r w:rsidR="002D2490" w:rsidRPr="007D245A">
        <w:rPr>
          <w:rFonts w:eastAsia="SimSun"/>
          <w:lang w:eastAsia="zh-CN"/>
        </w:rPr>
        <w:t>borbenih sposobnosti pojedinca</w:t>
      </w:r>
      <w:r w:rsidR="00953781" w:rsidRPr="007D245A">
        <w:t xml:space="preserve"> </w:t>
      </w:r>
      <w:r w:rsidR="00F45D00" w:rsidRPr="007D245A">
        <w:rPr>
          <w:rFonts w:eastAsia="SimSun"/>
          <w:lang w:eastAsia="zh-CN"/>
        </w:rPr>
        <w:t xml:space="preserve">provodit će </w:t>
      </w:r>
      <w:r w:rsidR="00650B44">
        <w:rPr>
          <w:rFonts w:eastAsia="SimSun"/>
          <w:lang w:eastAsia="zh-CN"/>
        </w:rPr>
        <w:t xml:space="preserve">se </w:t>
      </w:r>
      <w:r w:rsidR="00EC091A" w:rsidRPr="007D245A">
        <w:rPr>
          <w:rFonts w:eastAsia="SimSun"/>
          <w:lang w:eastAsia="zh-CN"/>
        </w:rPr>
        <w:t>sudjelovanje</w:t>
      </w:r>
      <w:r w:rsidR="00650B44">
        <w:rPr>
          <w:rFonts w:eastAsia="SimSun"/>
          <w:lang w:eastAsia="zh-CN"/>
        </w:rPr>
        <w:t>m</w:t>
      </w:r>
      <w:r w:rsidR="00EC091A" w:rsidRPr="007D245A">
        <w:rPr>
          <w:rFonts w:eastAsia="SimSun"/>
          <w:lang w:eastAsia="zh-CN"/>
        </w:rPr>
        <w:t xml:space="preserve"> u zajedničkim projektima NATO-a i </w:t>
      </w:r>
      <w:r w:rsidR="00621844" w:rsidRPr="007D245A">
        <w:rPr>
          <w:rFonts w:eastAsia="SimSun"/>
          <w:lang w:eastAsia="zh-CN"/>
        </w:rPr>
        <w:t>E</w:t>
      </w:r>
      <w:r w:rsidR="003B1525" w:rsidRPr="007D245A">
        <w:rPr>
          <w:rFonts w:eastAsia="SimSun"/>
          <w:lang w:eastAsia="zh-CN"/>
        </w:rPr>
        <w:t>uropske unije</w:t>
      </w:r>
      <w:r w:rsidR="00F45D00" w:rsidRPr="007D245A">
        <w:rPr>
          <w:rFonts w:eastAsia="SimSun"/>
          <w:lang w:eastAsia="zh-CN"/>
        </w:rPr>
        <w:t xml:space="preserve"> koji obuhvaćaju razvoj i poboljšanje osobne opreme i sustava za preživljavanje, </w:t>
      </w:r>
      <w:r w:rsidR="00F45D00" w:rsidRPr="006B7A90">
        <w:rPr>
          <w:rFonts w:eastAsia="SimSun"/>
          <w:lang w:eastAsia="zh-CN"/>
        </w:rPr>
        <w:t>naoružanje i opremu veće ubojne moći i preciznosti, unaprijeđen</w:t>
      </w:r>
      <w:r w:rsidR="00D62641" w:rsidRPr="006B7A90">
        <w:rPr>
          <w:rFonts w:eastAsia="SimSun"/>
          <w:lang w:eastAsia="zh-CN"/>
        </w:rPr>
        <w:t>e osobne</w:t>
      </w:r>
      <w:r w:rsidR="00F45D00" w:rsidRPr="006B7A90">
        <w:rPr>
          <w:rFonts w:eastAsia="SimSun"/>
          <w:lang w:eastAsia="zh-CN"/>
        </w:rPr>
        <w:t xml:space="preserve"> sustav</w:t>
      </w:r>
      <w:r w:rsidR="00D62641" w:rsidRPr="006B7A90">
        <w:rPr>
          <w:rFonts w:eastAsia="SimSun"/>
          <w:lang w:eastAsia="zh-CN"/>
        </w:rPr>
        <w:t>e i</w:t>
      </w:r>
      <w:r w:rsidR="00F45D00" w:rsidRPr="006B7A90">
        <w:rPr>
          <w:rFonts w:eastAsia="SimSun"/>
          <w:lang w:eastAsia="zh-CN"/>
        </w:rPr>
        <w:t xml:space="preserve"> potpunu interoperabilnost u više</w:t>
      </w:r>
      <w:r w:rsidR="00621844" w:rsidRPr="006B7A90">
        <w:rPr>
          <w:rFonts w:eastAsia="SimSun"/>
          <w:lang w:eastAsia="zh-CN"/>
        </w:rPr>
        <w:t>-</w:t>
      </w:r>
      <w:r w:rsidR="00F45D00" w:rsidRPr="006B7A90">
        <w:rPr>
          <w:rFonts w:eastAsia="SimSun"/>
          <w:lang w:eastAsia="zh-CN"/>
        </w:rPr>
        <w:t>domenskom o</w:t>
      </w:r>
      <w:r w:rsidR="00D62641" w:rsidRPr="006B7A90">
        <w:rPr>
          <w:rFonts w:eastAsia="SimSun"/>
          <w:lang w:eastAsia="zh-CN"/>
        </w:rPr>
        <w:t>kružju.</w:t>
      </w:r>
      <w:r w:rsidR="00901BB9" w:rsidRPr="006B7A90">
        <w:rPr>
          <w:rFonts w:eastAsia="SimSun"/>
          <w:lang w:eastAsia="zh-CN"/>
        </w:rPr>
        <w:t xml:space="preserve"> S </w:t>
      </w:r>
      <w:r w:rsidR="002372D7" w:rsidRPr="006B7A90">
        <w:rPr>
          <w:rFonts w:eastAsia="SimSun"/>
          <w:lang w:eastAsia="zh-CN"/>
        </w:rPr>
        <w:t xml:space="preserve">domaćim proizvođačima vojne opreme </w:t>
      </w:r>
      <w:r w:rsidR="00901BB9" w:rsidRPr="006B7A90">
        <w:rPr>
          <w:rFonts w:eastAsia="SimSun"/>
          <w:lang w:eastAsia="zh-CN"/>
        </w:rPr>
        <w:t xml:space="preserve">razvijat će se poslovni odnosi i zajednički razvoj opreme. </w:t>
      </w:r>
    </w:p>
    <w:p w14:paraId="51D706DB" w14:textId="6F7B9D16" w:rsidR="00897033" w:rsidRDefault="003B658F" w:rsidP="00A15042">
      <w:pPr>
        <w:widowControl w:val="0"/>
        <w:adjustRightInd w:val="0"/>
        <w:snapToGrid w:val="0"/>
        <w:ind w:firstLine="709"/>
        <w:jc w:val="both"/>
      </w:pPr>
      <w:bookmarkStart w:id="111" w:name="_Toc1582251"/>
      <w:r>
        <w:tab/>
      </w:r>
      <w:r w:rsidR="00A41DE9" w:rsidRPr="006B7A90">
        <w:t xml:space="preserve">Ministarstvo obrane </w:t>
      </w:r>
      <w:r w:rsidR="003B1525" w:rsidRPr="006B7A90">
        <w:t>nastavit će</w:t>
      </w:r>
      <w:r w:rsidR="00A41DE9" w:rsidRPr="006B7A90">
        <w:t xml:space="preserve"> sudjelovati u Mehanizmu Europske unije za civilnu zaštitu</w:t>
      </w:r>
      <w:r w:rsidR="003B1525" w:rsidRPr="006B7A90">
        <w:t xml:space="preserve"> i razvoju stalnih</w:t>
      </w:r>
      <w:r w:rsidR="00A41DE9" w:rsidRPr="006B7A90">
        <w:t xml:space="preserve"> protupožarni</w:t>
      </w:r>
      <w:r w:rsidR="003B1525" w:rsidRPr="006B7A90">
        <w:t>h</w:t>
      </w:r>
      <w:r w:rsidR="00A41DE9" w:rsidRPr="006B7A90">
        <w:t xml:space="preserve"> snag</w:t>
      </w:r>
      <w:r w:rsidR="003B1525" w:rsidRPr="006B7A90">
        <w:t>a</w:t>
      </w:r>
      <w:r w:rsidR="00A41DE9" w:rsidRPr="006B7A90">
        <w:t xml:space="preserve"> </w:t>
      </w:r>
      <w:r w:rsidR="00A41DE9" w:rsidRPr="007D245A">
        <w:t>u okviru „rescEU“ programa</w:t>
      </w:r>
      <w:r w:rsidR="003B1525" w:rsidRPr="007D245A">
        <w:t>. U</w:t>
      </w:r>
      <w:r w:rsidR="00A41DE9" w:rsidRPr="007D245A">
        <w:t xml:space="preserve"> suradnji s </w:t>
      </w:r>
      <w:r w:rsidR="003B1525" w:rsidRPr="007D245A">
        <w:t xml:space="preserve">Ministarstvom unutarnjih poslova </w:t>
      </w:r>
      <w:r w:rsidR="00D84721" w:rsidRPr="00360709">
        <w:t xml:space="preserve">i Hrvatskom vatrogasnom zajednicom </w:t>
      </w:r>
      <w:r w:rsidR="00A41DE9" w:rsidRPr="007D245A">
        <w:t xml:space="preserve">nastavit će se s jačanjem protupožarnih kapaciteta, uključujući </w:t>
      </w:r>
      <w:bookmarkStart w:id="112" w:name="_Hlk28889589"/>
      <w:r w:rsidR="00A41DE9" w:rsidRPr="007D245A">
        <w:t xml:space="preserve">postupnu obnovu flote protupožarnih </w:t>
      </w:r>
      <w:bookmarkEnd w:id="112"/>
      <w:r w:rsidR="00A41DE9" w:rsidRPr="007D245A">
        <w:t xml:space="preserve">zrakoplova </w:t>
      </w:r>
      <w:r w:rsidR="003B1525" w:rsidRPr="007D245A">
        <w:t>putem</w:t>
      </w:r>
      <w:r w:rsidR="00A41DE9" w:rsidRPr="007D245A">
        <w:t xml:space="preserve"> </w:t>
      </w:r>
      <w:r w:rsidR="003B1525" w:rsidRPr="007D245A">
        <w:t>financijskih mehanizma</w:t>
      </w:r>
      <w:r w:rsidR="00A41DE9" w:rsidRPr="007D245A">
        <w:t xml:space="preserve"> Europske unije.</w:t>
      </w:r>
    </w:p>
    <w:p w14:paraId="0202140F" w14:textId="77777777" w:rsidR="00BC0E79" w:rsidRDefault="00BC0E79" w:rsidP="00A15042">
      <w:pPr>
        <w:widowControl w:val="0"/>
        <w:adjustRightInd w:val="0"/>
        <w:snapToGrid w:val="0"/>
        <w:ind w:firstLine="709"/>
        <w:jc w:val="both"/>
      </w:pPr>
    </w:p>
    <w:p w14:paraId="044C6B71" w14:textId="77777777" w:rsidR="003B658F" w:rsidRPr="007D245A" w:rsidRDefault="003B658F" w:rsidP="00A15042">
      <w:pPr>
        <w:widowControl w:val="0"/>
        <w:adjustRightInd w:val="0"/>
        <w:snapToGrid w:val="0"/>
        <w:ind w:firstLine="709"/>
        <w:jc w:val="both"/>
      </w:pPr>
    </w:p>
    <w:p w14:paraId="412EE8AF" w14:textId="77777777" w:rsidR="002D2490" w:rsidRDefault="00166C47" w:rsidP="00A15042">
      <w:pPr>
        <w:pStyle w:val="Heading1"/>
        <w:spacing w:before="0" w:after="0"/>
      </w:pPr>
      <w:bookmarkStart w:id="113" w:name="_Toc132292358"/>
      <w:bookmarkStart w:id="114" w:name="_Toc152664704"/>
      <w:bookmarkStart w:id="115" w:name="_Toc188349589"/>
      <w:bookmarkEnd w:id="110"/>
      <w:bookmarkEnd w:id="111"/>
      <w:r w:rsidRPr="007D245A">
        <w:t>10</w:t>
      </w:r>
      <w:r w:rsidR="002D2490" w:rsidRPr="007D245A">
        <w:t>.</w:t>
      </w:r>
      <w:r w:rsidR="002D2490" w:rsidRPr="007D245A">
        <w:tab/>
      </w:r>
      <w:r w:rsidR="007C1A30" w:rsidRPr="007D245A">
        <w:t>ISTRAŽIV</w:t>
      </w:r>
      <w:r w:rsidR="003B1525" w:rsidRPr="007D245A">
        <w:t>A</w:t>
      </w:r>
      <w:r w:rsidR="007C1A30" w:rsidRPr="007D245A">
        <w:t>NJE I RAZVOJ</w:t>
      </w:r>
      <w:bookmarkEnd w:id="113"/>
      <w:bookmarkEnd w:id="114"/>
      <w:bookmarkEnd w:id="115"/>
    </w:p>
    <w:p w14:paraId="5582CFF0" w14:textId="77777777" w:rsidR="003B658F" w:rsidRPr="003B658F" w:rsidRDefault="003B658F" w:rsidP="003B658F">
      <w:pPr>
        <w:rPr>
          <w:lang w:eastAsia="zh-CN"/>
        </w:rPr>
      </w:pPr>
    </w:p>
    <w:p w14:paraId="3FA15558" w14:textId="1670011B" w:rsidR="002D2490" w:rsidRPr="007D245A" w:rsidRDefault="003B658F" w:rsidP="00A15042">
      <w:pPr>
        <w:adjustRightInd w:val="0"/>
        <w:snapToGrid w:val="0"/>
        <w:ind w:firstLine="708"/>
        <w:jc w:val="both"/>
        <w:rPr>
          <w:rFonts w:eastAsiaTheme="minorEastAsia"/>
          <w:lang w:eastAsia="zh-CN"/>
        </w:rPr>
      </w:pPr>
      <w:r>
        <w:rPr>
          <w:rFonts w:eastAsiaTheme="minorEastAsia"/>
          <w:lang w:eastAsia="zh-CN"/>
        </w:rPr>
        <w:tab/>
      </w:r>
      <w:r w:rsidR="00650B44">
        <w:rPr>
          <w:rFonts w:eastAsiaTheme="minorEastAsia"/>
          <w:lang w:eastAsia="zh-CN"/>
        </w:rPr>
        <w:t>Radi</w:t>
      </w:r>
      <w:r w:rsidR="002D2490" w:rsidRPr="007D245A">
        <w:rPr>
          <w:rFonts w:eastAsiaTheme="minorEastAsia"/>
          <w:lang w:eastAsia="zh-CN"/>
        </w:rPr>
        <w:t xml:space="preserve"> ispunjavanja nacionalnih strateških obrambenih ciljeva, obveza i preporuka u okviru NATO-a i </w:t>
      </w:r>
      <w:r w:rsidR="003B1525" w:rsidRPr="007D245A">
        <w:rPr>
          <w:rFonts w:eastAsiaTheme="minorEastAsia"/>
          <w:lang w:eastAsia="zh-CN"/>
        </w:rPr>
        <w:t>Europske unije</w:t>
      </w:r>
      <w:r w:rsidR="002D2490" w:rsidRPr="007D245A">
        <w:rPr>
          <w:rFonts w:eastAsiaTheme="minorEastAsia"/>
          <w:lang w:eastAsia="zh-CN"/>
        </w:rPr>
        <w:t xml:space="preserve">, posebice </w:t>
      </w:r>
      <w:r w:rsidR="00BD284D" w:rsidRPr="007D245A">
        <w:rPr>
          <w:rFonts w:eastAsiaTheme="minorEastAsia"/>
          <w:lang w:eastAsia="zh-CN"/>
        </w:rPr>
        <w:t xml:space="preserve">u </w:t>
      </w:r>
      <w:r w:rsidR="002D2490" w:rsidRPr="007D245A">
        <w:rPr>
          <w:rFonts w:eastAsiaTheme="minorEastAsia"/>
          <w:lang w:eastAsia="zh-CN"/>
        </w:rPr>
        <w:t>potpori prioritetnih sposobnosti</w:t>
      </w:r>
      <w:r w:rsidR="00760F6E" w:rsidRPr="007D245A">
        <w:rPr>
          <w:rFonts w:eastAsiaTheme="minorEastAsia"/>
          <w:lang w:eastAsia="zh-CN"/>
        </w:rPr>
        <w:t xml:space="preserve"> i razvoju tehnologija nove generacije</w:t>
      </w:r>
      <w:r w:rsidR="002D2490" w:rsidRPr="007D245A">
        <w:rPr>
          <w:rFonts w:eastAsiaTheme="minorEastAsia"/>
          <w:lang w:eastAsia="zh-CN"/>
        </w:rPr>
        <w:t xml:space="preserve">, kao i za </w:t>
      </w:r>
      <w:r w:rsidR="00650B44">
        <w:rPr>
          <w:rFonts w:eastAsiaTheme="minorEastAsia"/>
          <w:lang w:eastAsia="zh-CN"/>
        </w:rPr>
        <w:t>uči</w:t>
      </w:r>
      <w:r w:rsidR="004B66C0" w:rsidRPr="007D245A">
        <w:rPr>
          <w:rFonts w:eastAsiaTheme="minorEastAsia"/>
          <w:lang w:eastAsia="zh-CN"/>
        </w:rPr>
        <w:t xml:space="preserve">nkovitu </w:t>
      </w:r>
      <w:r w:rsidR="002D2490" w:rsidRPr="007D245A">
        <w:rPr>
          <w:rFonts w:eastAsiaTheme="minorEastAsia"/>
          <w:lang w:eastAsia="zh-CN"/>
        </w:rPr>
        <w:t xml:space="preserve">implementaciju novih tehnologija, u </w:t>
      </w:r>
      <w:r w:rsidR="009B3C3C" w:rsidRPr="007D245A">
        <w:rPr>
          <w:rFonts w:eastAsiaTheme="minorEastAsia"/>
          <w:lang w:eastAsia="zh-CN"/>
        </w:rPr>
        <w:t>obrambenom proračunu će se</w:t>
      </w:r>
      <w:r w:rsidR="00650B44">
        <w:rPr>
          <w:rFonts w:eastAsiaTheme="minorEastAsia"/>
          <w:lang w:eastAsia="zh-CN"/>
        </w:rPr>
        <w:t xml:space="preserve"> u</w:t>
      </w:r>
      <w:r w:rsidR="009B3C3C" w:rsidRPr="007D245A">
        <w:rPr>
          <w:rFonts w:eastAsiaTheme="minorEastAsia"/>
          <w:lang w:eastAsia="zh-CN"/>
        </w:rPr>
        <w:t xml:space="preserve"> </w:t>
      </w:r>
      <w:r w:rsidR="002D2490" w:rsidRPr="007D245A">
        <w:rPr>
          <w:rFonts w:eastAsiaTheme="minorEastAsia"/>
          <w:lang w:eastAsia="zh-CN"/>
        </w:rPr>
        <w:t>cijelo</w:t>
      </w:r>
      <w:r w:rsidR="00650B44">
        <w:rPr>
          <w:rFonts w:eastAsiaTheme="minorEastAsia"/>
          <w:lang w:eastAsia="zh-CN"/>
        </w:rPr>
        <w:t>m</w:t>
      </w:r>
      <w:r w:rsidR="002D2490" w:rsidRPr="007D245A">
        <w:rPr>
          <w:rFonts w:eastAsiaTheme="minorEastAsia"/>
          <w:lang w:eastAsia="zh-CN"/>
        </w:rPr>
        <w:t xml:space="preserve"> razdoblj</w:t>
      </w:r>
      <w:r w:rsidR="00650B44">
        <w:rPr>
          <w:rFonts w:eastAsiaTheme="minorEastAsia"/>
          <w:lang w:eastAsia="zh-CN"/>
        </w:rPr>
        <w:t>u</w:t>
      </w:r>
      <w:r w:rsidR="002D2490" w:rsidRPr="007D245A">
        <w:rPr>
          <w:rFonts w:eastAsiaTheme="minorEastAsia"/>
          <w:lang w:eastAsia="zh-CN"/>
        </w:rPr>
        <w:t xml:space="preserve"> </w:t>
      </w:r>
      <w:r w:rsidR="00D2244A" w:rsidRPr="007D245A">
        <w:t>Dugoročnog</w:t>
      </w:r>
      <w:r w:rsidR="002D2490" w:rsidRPr="007D245A">
        <w:t xml:space="preserve"> plana razvoja</w:t>
      </w:r>
      <w:r w:rsidR="009B3C3C" w:rsidRPr="007D245A">
        <w:t xml:space="preserve"> </w:t>
      </w:r>
      <w:r w:rsidR="004B66C0" w:rsidRPr="007D245A">
        <w:t xml:space="preserve">sustavno </w:t>
      </w:r>
      <w:r w:rsidR="002D2490" w:rsidRPr="007D245A">
        <w:rPr>
          <w:rFonts w:eastAsiaTheme="minorEastAsia"/>
          <w:lang w:eastAsia="zh-CN"/>
        </w:rPr>
        <w:t>povećavati izdvajanja za istraživanje i razvoj.</w:t>
      </w:r>
    </w:p>
    <w:p w14:paraId="5A6310B4" w14:textId="1E5A1AEB" w:rsidR="004E4061" w:rsidRPr="00C03F18" w:rsidRDefault="003B658F" w:rsidP="00A15042">
      <w:pPr>
        <w:adjustRightInd w:val="0"/>
        <w:snapToGrid w:val="0"/>
        <w:ind w:firstLine="708"/>
        <w:jc w:val="both"/>
      </w:pPr>
      <w:r>
        <w:rPr>
          <w:iCs/>
        </w:rPr>
        <w:tab/>
      </w:r>
      <w:r w:rsidR="00897033" w:rsidRPr="007D245A">
        <w:rPr>
          <w:iCs/>
        </w:rPr>
        <w:t xml:space="preserve">Ministarstvo obrane osigurat </w:t>
      </w:r>
      <w:r w:rsidR="003B1525" w:rsidRPr="007D245A">
        <w:rPr>
          <w:iCs/>
        </w:rPr>
        <w:t xml:space="preserve">će </w:t>
      </w:r>
      <w:r w:rsidR="00897033" w:rsidRPr="007D245A">
        <w:rPr>
          <w:iCs/>
        </w:rPr>
        <w:t xml:space="preserve">kontinuiranu potporu razvojnim i inovacijskim programima i projektima, </w:t>
      </w:r>
      <w:r w:rsidR="004B66C0" w:rsidRPr="007D245A">
        <w:rPr>
          <w:iCs/>
        </w:rPr>
        <w:t xml:space="preserve">uključujući i one koji potiču domaću industriju i znanstvenu zajednicu, uz </w:t>
      </w:r>
      <w:r w:rsidR="00E02380">
        <w:rPr>
          <w:iCs/>
        </w:rPr>
        <w:t>mogućnost</w:t>
      </w:r>
      <w:r w:rsidR="004B66C0" w:rsidRPr="007D245A">
        <w:rPr>
          <w:iCs/>
        </w:rPr>
        <w:t xml:space="preserve"> sufinanciranja </w:t>
      </w:r>
      <w:r w:rsidR="00897033" w:rsidRPr="007D245A">
        <w:rPr>
          <w:iCs/>
        </w:rPr>
        <w:t xml:space="preserve">aktivnosti koje mogu </w:t>
      </w:r>
      <w:r w:rsidR="004B66C0" w:rsidRPr="007D245A">
        <w:rPr>
          <w:iCs/>
        </w:rPr>
        <w:t>rezultirati</w:t>
      </w:r>
      <w:r w:rsidR="00897033" w:rsidRPr="007D245A">
        <w:rPr>
          <w:iCs/>
        </w:rPr>
        <w:t xml:space="preserve"> </w:t>
      </w:r>
      <w:r w:rsidR="004B66C0" w:rsidRPr="007D245A">
        <w:rPr>
          <w:iCs/>
        </w:rPr>
        <w:t xml:space="preserve">razvojem </w:t>
      </w:r>
      <w:r w:rsidR="00897033" w:rsidRPr="007D245A">
        <w:rPr>
          <w:iCs/>
        </w:rPr>
        <w:t xml:space="preserve">inovativnih sredstava i usluga radi daljnjeg razvoja Oružanih snaga. </w:t>
      </w:r>
      <w:r w:rsidR="00E90FBE" w:rsidRPr="007D245A">
        <w:rPr>
          <w:iCs/>
        </w:rPr>
        <w:t>Poseban naglasak stavit će se na projekte usmjerene na t</w:t>
      </w:r>
      <w:r w:rsidR="00E90FBE" w:rsidRPr="007D245A">
        <w:t>ehnološke inovacije, uključujući područje razvoja umjetne inteligencije, kvantnog računarstva i autonomnih sustava.</w:t>
      </w:r>
      <w:r w:rsidR="00E45EB9">
        <w:t xml:space="preserve"> </w:t>
      </w:r>
    </w:p>
    <w:p w14:paraId="4DD113F5" w14:textId="7E3FBFA1" w:rsidR="002D2490" w:rsidRPr="00CF342B" w:rsidRDefault="003B658F" w:rsidP="00A15042">
      <w:pPr>
        <w:adjustRightInd w:val="0"/>
        <w:snapToGrid w:val="0"/>
        <w:ind w:firstLine="708"/>
        <w:jc w:val="both"/>
      </w:pPr>
      <w:r>
        <w:tab/>
      </w:r>
      <w:r w:rsidR="002D2490" w:rsidRPr="007D245A">
        <w:t>Ministarstvo obrane će aktivnosti istraživanja i razvoja novih i tehnološki naprednih rješenja</w:t>
      </w:r>
      <w:r w:rsidR="00A41DE9" w:rsidRPr="007D245A">
        <w:t xml:space="preserve"> </w:t>
      </w:r>
      <w:r w:rsidR="003B1525" w:rsidRPr="007D245A">
        <w:t>ponajprije</w:t>
      </w:r>
      <w:r w:rsidR="00A41DE9" w:rsidRPr="007D245A">
        <w:t xml:space="preserve"> </w:t>
      </w:r>
      <w:r w:rsidR="003B1525" w:rsidRPr="007D245A">
        <w:t>temeljiti</w:t>
      </w:r>
      <w:r w:rsidR="00A41DE9" w:rsidRPr="007D245A">
        <w:t xml:space="preserve"> </w:t>
      </w:r>
      <w:r w:rsidR="002D2490" w:rsidRPr="007D245A">
        <w:t xml:space="preserve">na suradnji s </w:t>
      </w:r>
      <w:r w:rsidR="00A41DE9" w:rsidRPr="007D245A">
        <w:t xml:space="preserve">hrvatskim </w:t>
      </w:r>
      <w:r w:rsidR="002D2490" w:rsidRPr="007D245A">
        <w:t>znanstveno-istraživačkim institucijama</w:t>
      </w:r>
      <w:r w:rsidR="004B66C0" w:rsidRPr="007D245A">
        <w:t xml:space="preserve">, sveučilištima, </w:t>
      </w:r>
      <w:r w:rsidR="00CF342B">
        <w:t xml:space="preserve">od kojih će važnu ulogu imati Sveučilište obrane i sigurnosti „Dr. Franjo Tuđman“, </w:t>
      </w:r>
      <w:r w:rsidR="004B66C0" w:rsidRPr="007D245A">
        <w:t>inovacijskim klasterima</w:t>
      </w:r>
      <w:r w:rsidR="002D2490" w:rsidRPr="007D245A">
        <w:t xml:space="preserve"> te obrambenom i inovativnom industrijom</w:t>
      </w:r>
      <w:r w:rsidR="00CF342B">
        <w:t xml:space="preserve">, </w:t>
      </w:r>
      <w:r w:rsidR="004B66C0" w:rsidRPr="007D245A">
        <w:t xml:space="preserve">posebno u </w:t>
      </w:r>
      <w:r w:rsidR="002D2490" w:rsidRPr="007D245A">
        <w:rPr>
          <w:iCs/>
        </w:rPr>
        <w:t xml:space="preserve">pripremi istraživačkih i razvojnih projekata koji </w:t>
      </w:r>
      <w:r w:rsidR="004B66C0" w:rsidRPr="007D245A">
        <w:rPr>
          <w:iCs/>
        </w:rPr>
        <w:t xml:space="preserve">mogu pridonijeti razvoju </w:t>
      </w:r>
      <w:r w:rsidR="002D2490" w:rsidRPr="007D245A">
        <w:rPr>
          <w:iCs/>
        </w:rPr>
        <w:t>sposobnosti Oružanih snaga</w:t>
      </w:r>
      <w:r w:rsidR="002D2490" w:rsidRPr="007D245A">
        <w:t>.</w:t>
      </w:r>
      <w:r w:rsidR="008C3B6F" w:rsidRPr="008C3B6F">
        <w:rPr>
          <w:color w:val="FF0000"/>
        </w:rPr>
        <w:t xml:space="preserve"> </w:t>
      </w:r>
      <w:r w:rsidR="008C3B6F" w:rsidRPr="008C3B6F">
        <w:t xml:space="preserve">Posebno se pritom ističe Sveučilište obrane i sigurnosti „Dr. Franjo Tuđman“, koje se treba razviti u središnju nacionalnu znanstvenu ustanovu za istraživanje i razvoj na području obrane i sigurnosti. </w:t>
      </w:r>
      <w:r w:rsidR="002D2490" w:rsidRPr="008C3B6F">
        <w:t xml:space="preserve"> </w:t>
      </w:r>
      <w:r w:rsidR="002D2490" w:rsidRPr="007D245A">
        <w:t xml:space="preserve">Na taj će se način poticati i promovirati razvoj i konkurentnost hrvatske obrambene </w:t>
      </w:r>
      <w:r w:rsidR="004B66C0" w:rsidRPr="007D245A">
        <w:t>i tehnološke baze te jačati nacionalna samodostatnost u razvoju sposobnosti</w:t>
      </w:r>
      <w:r w:rsidR="00771941" w:rsidRPr="007D245A">
        <w:t>.</w:t>
      </w:r>
      <w:r w:rsidR="002D2490" w:rsidRPr="007D245A">
        <w:t xml:space="preserve"> </w:t>
      </w:r>
    </w:p>
    <w:p w14:paraId="68F7743F" w14:textId="6EA78FD4" w:rsidR="002D2490" w:rsidRDefault="003B658F" w:rsidP="00A15042">
      <w:pPr>
        <w:adjustRightInd w:val="0"/>
        <w:snapToGrid w:val="0"/>
        <w:ind w:firstLine="708"/>
        <w:jc w:val="both"/>
        <w:rPr>
          <w:rFonts w:eastAsiaTheme="minorEastAsia"/>
          <w:lang w:eastAsia="zh-CN"/>
        </w:rPr>
      </w:pPr>
      <w:r>
        <w:rPr>
          <w:rFonts w:eastAsiaTheme="minorHAnsi"/>
          <w:lang w:eastAsia="en-US"/>
        </w:rPr>
        <w:tab/>
      </w:r>
      <w:r w:rsidR="004B66C0" w:rsidRPr="007D245A">
        <w:rPr>
          <w:rFonts w:eastAsiaTheme="minorHAnsi"/>
          <w:lang w:eastAsia="en-US"/>
        </w:rPr>
        <w:t xml:space="preserve">U tom će se kontekstu intenzivirati korištenje </w:t>
      </w:r>
      <w:r w:rsidR="002D2490" w:rsidRPr="007D245A">
        <w:rPr>
          <w:iCs/>
        </w:rPr>
        <w:t xml:space="preserve">dostupnih izvora financiranja putem Europskog fonda za obranu, </w:t>
      </w:r>
      <w:r w:rsidR="004B66C0" w:rsidRPr="007D245A">
        <w:rPr>
          <w:iCs/>
        </w:rPr>
        <w:t>instrumenata u okviru Europskog</w:t>
      </w:r>
      <w:r w:rsidR="00650B44">
        <w:rPr>
          <w:iCs/>
        </w:rPr>
        <w:t>a</w:t>
      </w:r>
      <w:r w:rsidR="004B66C0" w:rsidRPr="007D245A">
        <w:rPr>
          <w:iCs/>
        </w:rPr>
        <w:t xml:space="preserve"> obrambenog industrijskog programa, </w:t>
      </w:r>
      <w:r w:rsidR="002D2490" w:rsidRPr="007D245A">
        <w:rPr>
          <w:iCs/>
        </w:rPr>
        <w:t>europskih strukturnih i investicijskih fondova</w:t>
      </w:r>
      <w:r w:rsidR="004B66C0" w:rsidRPr="007D245A">
        <w:rPr>
          <w:iCs/>
        </w:rPr>
        <w:t>, kao i</w:t>
      </w:r>
      <w:r w:rsidR="002D2490" w:rsidRPr="007D245A">
        <w:rPr>
          <w:iCs/>
        </w:rPr>
        <w:t xml:space="preserve"> drugih nacionalnih</w:t>
      </w:r>
      <w:r w:rsidR="003B1525" w:rsidRPr="007D245A">
        <w:rPr>
          <w:iCs/>
        </w:rPr>
        <w:t xml:space="preserve"> </w:t>
      </w:r>
      <w:r w:rsidR="004B66C0" w:rsidRPr="007D245A">
        <w:rPr>
          <w:iCs/>
        </w:rPr>
        <w:t xml:space="preserve">i međunarodnih </w:t>
      </w:r>
      <w:r w:rsidR="003B1525" w:rsidRPr="007D245A">
        <w:rPr>
          <w:iCs/>
        </w:rPr>
        <w:t>programa</w:t>
      </w:r>
      <w:r w:rsidR="004B66C0" w:rsidRPr="007D245A">
        <w:rPr>
          <w:iCs/>
        </w:rPr>
        <w:t xml:space="preserve">, uključujući one </w:t>
      </w:r>
      <w:r w:rsidR="002D2490" w:rsidRPr="007D245A">
        <w:rPr>
          <w:iCs/>
        </w:rPr>
        <w:t>NATO</w:t>
      </w:r>
      <w:r w:rsidR="00A5034F">
        <w:rPr>
          <w:iCs/>
        </w:rPr>
        <w:t>-</w:t>
      </w:r>
      <w:r w:rsidR="004B66C0" w:rsidRPr="007D245A">
        <w:rPr>
          <w:iCs/>
        </w:rPr>
        <w:t>a</w:t>
      </w:r>
      <w:r w:rsidR="002D2490" w:rsidRPr="007D245A">
        <w:rPr>
          <w:iCs/>
        </w:rPr>
        <w:t xml:space="preserve"> i E</w:t>
      </w:r>
      <w:r w:rsidR="003B1525" w:rsidRPr="007D245A">
        <w:rPr>
          <w:iCs/>
        </w:rPr>
        <w:t>uropske unije,</w:t>
      </w:r>
      <w:r w:rsidR="002D2490" w:rsidRPr="007D245A">
        <w:rPr>
          <w:iCs/>
        </w:rPr>
        <w:t xml:space="preserve"> posebno u razvoju sposobnosti i tehnologija dvojne namjene</w:t>
      </w:r>
      <w:r w:rsidR="002D2490" w:rsidRPr="007D245A">
        <w:t xml:space="preserve">. </w:t>
      </w:r>
      <w:r w:rsidR="002D2490" w:rsidRPr="007D245A">
        <w:rPr>
          <w:rFonts w:eastAsiaTheme="minorEastAsia"/>
          <w:lang w:eastAsia="zh-CN"/>
        </w:rPr>
        <w:t>Posebna pažnja posvetit</w:t>
      </w:r>
      <w:r w:rsidR="00650B44">
        <w:rPr>
          <w:rFonts w:eastAsiaTheme="minorEastAsia"/>
          <w:lang w:eastAsia="zh-CN"/>
        </w:rPr>
        <w:t xml:space="preserve"> će se</w:t>
      </w:r>
      <w:r w:rsidR="009B3C3C" w:rsidRPr="007D245A">
        <w:rPr>
          <w:rFonts w:eastAsiaTheme="minorEastAsia"/>
          <w:lang w:eastAsia="zh-CN"/>
        </w:rPr>
        <w:t xml:space="preserve"> </w:t>
      </w:r>
      <w:r w:rsidR="002D2490" w:rsidRPr="007D245A">
        <w:rPr>
          <w:rFonts w:eastAsiaTheme="minorEastAsia"/>
          <w:lang w:eastAsia="zh-CN"/>
        </w:rPr>
        <w:t xml:space="preserve">mogućnostima koje proizlaze iz sudjelovanja u PESCO projektima i </w:t>
      </w:r>
      <w:r w:rsidR="003B1525" w:rsidRPr="007D245A">
        <w:rPr>
          <w:rFonts w:eastAsiaTheme="minorEastAsia"/>
          <w:lang w:eastAsia="zh-CN"/>
        </w:rPr>
        <w:t>aktivnos</w:t>
      </w:r>
      <w:r w:rsidR="000A6548" w:rsidRPr="007D245A">
        <w:rPr>
          <w:rFonts w:eastAsiaTheme="minorEastAsia"/>
          <w:lang w:eastAsia="zh-CN"/>
        </w:rPr>
        <w:t>t</w:t>
      </w:r>
      <w:r w:rsidR="003B1525" w:rsidRPr="007D245A">
        <w:rPr>
          <w:rFonts w:eastAsiaTheme="minorEastAsia"/>
          <w:lang w:eastAsia="zh-CN"/>
        </w:rPr>
        <w:t>ima</w:t>
      </w:r>
      <w:r w:rsidR="002D2490" w:rsidRPr="007D245A">
        <w:rPr>
          <w:rFonts w:eastAsiaTheme="minorEastAsia"/>
          <w:lang w:eastAsia="zh-CN"/>
        </w:rPr>
        <w:t xml:space="preserve"> Europske obrambene agencije.</w:t>
      </w:r>
    </w:p>
    <w:p w14:paraId="0C1FC5AA" w14:textId="77777777" w:rsidR="007E30B0" w:rsidRPr="007D245A" w:rsidRDefault="007E30B0" w:rsidP="00A15042">
      <w:pPr>
        <w:adjustRightInd w:val="0"/>
        <w:snapToGrid w:val="0"/>
        <w:ind w:firstLine="708"/>
        <w:jc w:val="both"/>
      </w:pPr>
    </w:p>
    <w:p w14:paraId="2F5A7A80" w14:textId="2584A568" w:rsidR="00BC0E79" w:rsidRPr="007D245A" w:rsidRDefault="003B658F" w:rsidP="00A15042">
      <w:pPr>
        <w:adjustRightInd w:val="0"/>
        <w:snapToGrid w:val="0"/>
        <w:ind w:firstLine="708"/>
        <w:jc w:val="both"/>
        <w:rPr>
          <w:rFonts w:eastAsia="SimSun"/>
          <w:iCs/>
        </w:rPr>
      </w:pPr>
      <w:r>
        <w:rPr>
          <w:iCs/>
        </w:rPr>
        <w:lastRenderedPageBreak/>
        <w:tab/>
      </w:r>
      <w:r w:rsidR="002A44B6">
        <w:rPr>
          <w:iCs/>
        </w:rPr>
        <w:t>Na</w:t>
      </w:r>
      <w:r w:rsidR="002A44B6" w:rsidRPr="007D245A">
        <w:rPr>
          <w:iCs/>
        </w:rPr>
        <w:t xml:space="preserve"> </w:t>
      </w:r>
      <w:r w:rsidR="002D2490" w:rsidRPr="007D245A">
        <w:rPr>
          <w:iCs/>
        </w:rPr>
        <w:t>području istraživanja i razvoja</w:t>
      </w:r>
      <w:r w:rsidR="00BD284D" w:rsidRPr="007D245A">
        <w:rPr>
          <w:iCs/>
        </w:rPr>
        <w:t>,</w:t>
      </w:r>
      <w:r w:rsidR="002D2490" w:rsidRPr="007D245A">
        <w:rPr>
          <w:iCs/>
        </w:rPr>
        <w:t xml:space="preserve"> namjera je u </w:t>
      </w:r>
      <w:r w:rsidR="00BD284D" w:rsidRPr="007D245A">
        <w:rPr>
          <w:iCs/>
        </w:rPr>
        <w:t xml:space="preserve">prvom </w:t>
      </w:r>
      <w:r w:rsidR="002D2490" w:rsidRPr="007D245A">
        <w:rPr>
          <w:iCs/>
        </w:rPr>
        <w:t xml:space="preserve">razdoblju </w:t>
      </w:r>
      <w:r w:rsidR="00D2244A" w:rsidRPr="007D245A">
        <w:t>Dugoročnog</w:t>
      </w:r>
      <w:r w:rsidR="002D2490" w:rsidRPr="007D245A">
        <w:t xml:space="preserve"> plana razvoja </w:t>
      </w:r>
      <w:r w:rsidR="002D2490" w:rsidRPr="007D245A">
        <w:rPr>
          <w:iCs/>
        </w:rPr>
        <w:t xml:space="preserve">definirati </w:t>
      </w:r>
      <w:r w:rsidR="002D2490" w:rsidRPr="007D245A">
        <w:rPr>
          <w:rFonts w:eastAsia="SimSun"/>
          <w:iCs/>
        </w:rPr>
        <w:t>istraživačko-razvojne projekte visoke faze spremnosti kojima se može podržati razvoj novih sposobnosti u Oružanim snagama</w:t>
      </w:r>
      <w:r w:rsidR="00BD284D" w:rsidRPr="007D245A">
        <w:rPr>
          <w:rFonts w:eastAsia="SimSun"/>
          <w:iCs/>
        </w:rPr>
        <w:t xml:space="preserve"> i </w:t>
      </w:r>
      <w:r w:rsidR="002D2490" w:rsidRPr="007D245A">
        <w:rPr>
          <w:rFonts w:eastAsia="SimSun"/>
          <w:iCs/>
        </w:rPr>
        <w:t xml:space="preserve">koji imaju potencijal prijave za sufinanciranje projekta iz Europskoga obrambenog fonda. </w:t>
      </w:r>
    </w:p>
    <w:p w14:paraId="689042B7" w14:textId="62358214" w:rsidR="002221E9" w:rsidRPr="007D245A" w:rsidRDefault="003B658F" w:rsidP="00A15042">
      <w:pPr>
        <w:adjustRightInd w:val="0"/>
        <w:snapToGrid w:val="0"/>
        <w:ind w:firstLine="708"/>
        <w:jc w:val="both"/>
        <w:rPr>
          <w:rFonts w:eastAsiaTheme="minorEastAsia"/>
          <w:lang w:eastAsia="zh-CN"/>
        </w:rPr>
      </w:pPr>
      <w:r>
        <w:rPr>
          <w:rFonts w:eastAsiaTheme="minorEastAsia"/>
          <w:lang w:eastAsia="zh-CN"/>
        </w:rPr>
        <w:tab/>
      </w:r>
      <w:r w:rsidR="002D2490" w:rsidRPr="007D245A">
        <w:rPr>
          <w:rFonts w:eastAsiaTheme="minorEastAsia"/>
          <w:lang w:eastAsia="zh-CN"/>
        </w:rPr>
        <w:t xml:space="preserve">U drugom i trećem razdoblju </w:t>
      </w:r>
      <w:r w:rsidR="00D2244A" w:rsidRPr="007D245A">
        <w:t>Dugoročnog</w:t>
      </w:r>
      <w:r w:rsidR="002D2490" w:rsidRPr="007D245A">
        <w:t xml:space="preserve"> plana razvoja</w:t>
      </w:r>
      <w:r w:rsidR="00650B44">
        <w:rPr>
          <w:rFonts w:eastAsiaTheme="minorEastAsia"/>
          <w:lang w:eastAsia="zh-CN"/>
        </w:rPr>
        <w:t xml:space="preserve">, </w:t>
      </w:r>
      <w:r w:rsidR="002D2490" w:rsidRPr="007D245A">
        <w:rPr>
          <w:rFonts w:eastAsiaTheme="minorEastAsia"/>
          <w:lang w:eastAsia="zh-CN"/>
        </w:rPr>
        <w:t>uzimajući u obzir ostvarene rezultate, preporuke i analize, postupno će se povećavati sredstva za</w:t>
      </w:r>
      <w:r w:rsidR="004B66C0" w:rsidRPr="007D245A">
        <w:rPr>
          <w:rFonts w:eastAsiaTheme="minorEastAsia"/>
          <w:lang w:eastAsia="zh-CN"/>
        </w:rPr>
        <w:t xml:space="preserve"> ulaganje u obrambeno</w:t>
      </w:r>
      <w:r w:rsidR="002D2490" w:rsidRPr="007D245A">
        <w:rPr>
          <w:rFonts w:eastAsiaTheme="minorEastAsia"/>
          <w:lang w:eastAsia="zh-CN"/>
        </w:rPr>
        <w:t xml:space="preserve"> istraživanje i razvoj. </w:t>
      </w:r>
    </w:p>
    <w:p w14:paraId="21185A49" w14:textId="3D1A3AA5" w:rsidR="003B658F" w:rsidRPr="007D245A" w:rsidRDefault="003B658F" w:rsidP="00A15042">
      <w:pPr>
        <w:adjustRightInd w:val="0"/>
        <w:snapToGrid w:val="0"/>
        <w:ind w:firstLine="708"/>
        <w:jc w:val="both"/>
        <w:rPr>
          <w:iCs/>
        </w:rPr>
      </w:pPr>
      <w:r>
        <w:rPr>
          <w:iCs/>
        </w:rPr>
        <w:tab/>
      </w:r>
      <w:r w:rsidR="00650B44">
        <w:rPr>
          <w:iCs/>
        </w:rPr>
        <w:t>P</w:t>
      </w:r>
      <w:r w:rsidR="002D2490" w:rsidRPr="007D245A">
        <w:rPr>
          <w:iCs/>
        </w:rPr>
        <w:t xml:space="preserve">roces identifikacije, prioritizacije i pripreme zalihe istraživačkih i razvojnih projekata </w:t>
      </w:r>
      <w:r w:rsidR="00650B44">
        <w:rPr>
          <w:iCs/>
        </w:rPr>
        <w:t>vodit će se</w:t>
      </w:r>
      <w:r w:rsidR="002D2490" w:rsidRPr="007D245A">
        <w:rPr>
          <w:iCs/>
        </w:rPr>
        <w:t xml:space="preserve"> </w:t>
      </w:r>
      <w:r w:rsidR="009B3C3C" w:rsidRPr="007D245A">
        <w:rPr>
          <w:iCs/>
        </w:rPr>
        <w:t xml:space="preserve">sljedećim </w:t>
      </w:r>
      <w:r w:rsidR="002D2490" w:rsidRPr="007D245A">
        <w:rPr>
          <w:iCs/>
        </w:rPr>
        <w:t xml:space="preserve">temeljnim načelima: </w:t>
      </w:r>
      <w:r w:rsidR="002221E9" w:rsidRPr="007D245A">
        <w:rPr>
          <w:iCs/>
        </w:rPr>
        <w:t xml:space="preserve">projekti </w:t>
      </w:r>
      <w:r w:rsidR="00D0422C" w:rsidRPr="007D245A">
        <w:rPr>
          <w:iCs/>
        </w:rPr>
        <w:t xml:space="preserve">su </w:t>
      </w:r>
      <w:r w:rsidR="00650B44">
        <w:rPr>
          <w:iCs/>
        </w:rPr>
        <w:t>potpora</w:t>
      </w:r>
      <w:r w:rsidR="002D2490" w:rsidRPr="007D245A">
        <w:rPr>
          <w:iCs/>
        </w:rPr>
        <w:t xml:space="preserve"> razvoj</w:t>
      </w:r>
      <w:r w:rsidR="00650B44">
        <w:rPr>
          <w:iCs/>
        </w:rPr>
        <w:t>u</w:t>
      </w:r>
      <w:r w:rsidR="002D2490" w:rsidRPr="007D245A">
        <w:rPr>
          <w:iCs/>
        </w:rPr>
        <w:t xml:space="preserve"> </w:t>
      </w:r>
      <w:r w:rsidR="002221E9" w:rsidRPr="007D245A">
        <w:rPr>
          <w:iCs/>
        </w:rPr>
        <w:t>ključnih sposobnosti Oružanih snaga identificiranih u procesu i dokumentima obrambenog planiranja</w:t>
      </w:r>
      <w:r w:rsidR="009B3C3C" w:rsidRPr="007D245A">
        <w:rPr>
          <w:iCs/>
        </w:rPr>
        <w:t xml:space="preserve">, </w:t>
      </w:r>
      <w:r w:rsidR="002D2490" w:rsidRPr="007D245A">
        <w:rPr>
          <w:iCs/>
        </w:rPr>
        <w:t>projekti su potpor</w:t>
      </w:r>
      <w:r w:rsidR="00650B44">
        <w:rPr>
          <w:iCs/>
        </w:rPr>
        <w:t>a</w:t>
      </w:r>
      <w:r w:rsidR="002D2490" w:rsidRPr="007D245A">
        <w:rPr>
          <w:iCs/>
        </w:rPr>
        <w:t xml:space="preserve"> jačanj</w:t>
      </w:r>
      <w:r w:rsidR="00595DC2">
        <w:rPr>
          <w:iCs/>
        </w:rPr>
        <w:t>u</w:t>
      </w:r>
      <w:r w:rsidR="002D2490" w:rsidRPr="007D245A">
        <w:rPr>
          <w:iCs/>
        </w:rPr>
        <w:t xml:space="preserve"> hr</w:t>
      </w:r>
      <w:r w:rsidR="002221E9" w:rsidRPr="007D245A">
        <w:rPr>
          <w:iCs/>
        </w:rPr>
        <w:t xml:space="preserve">vatske obrambene industrijske, </w:t>
      </w:r>
      <w:r w:rsidR="002D2490" w:rsidRPr="007D245A">
        <w:rPr>
          <w:iCs/>
        </w:rPr>
        <w:t xml:space="preserve">tehnološke </w:t>
      </w:r>
      <w:r w:rsidR="002221E9" w:rsidRPr="007D245A">
        <w:rPr>
          <w:iCs/>
        </w:rPr>
        <w:t xml:space="preserve">i znanstveno-istraživačke </w:t>
      </w:r>
      <w:r w:rsidR="002D2490" w:rsidRPr="007D245A">
        <w:rPr>
          <w:iCs/>
        </w:rPr>
        <w:t>baze</w:t>
      </w:r>
      <w:r w:rsidR="009B3C3C" w:rsidRPr="007D245A">
        <w:rPr>
          <w:iCs/>
        </w:rPr>
        <w:t xml:space="preserve">, </w:t>
      </w:r>
      <w:r w:rsidR="002D2490" w:rsidRPr="007D245A">
        <w:rPr>
          <w:iCs/>
        </w:rPr>
        <w:t xml:space="preserve">projekti imaju potencijala za prijavljivanje na </w:t>
      </w:r>
      <w:r w:rsidR="009B3C3C" w:rsidRPr="007D245A">
        <w:rPr>
          <w:iCs/>
        </w:rPr>
        <w:t xml:space="preserve">javne </w:t>
      </w:r>
      <w:r w:rsidR="002D2490" w:rsidRPr="007D245A">
        <w:rPr>
          <w:iCs/>
        </w:rPr>
        <w:t xml:space="preserve">pozive za sufinanciranje iz nacionalnih </w:t>
      </w:r>
      <w:r w:rsidR="00D0422C" w:rsidRPr="007D245A">
        <w:rPr>
          <w:iCs/>
        </w:rPr>
        <w:t xml:space="preserve">programa te programa </w:t>
      </w:r>
      <w:r w:rsidR="002D2490" w:rsidRPr="007D245A">
        <w:rPr>
          <w:iCs/>
        </w:rPr>
        <w:t>NATO</w:t>
      </w:r>
      <w:r w:rsidR="00595DC2">
        <w:rPr>
          <w:iCs/>
        </w:rPr>
        <w:t>-a</w:t>
      </w:r>
      <w:r w:rsidR="002D2490" w:rsidRPr="007D245A">
        <w:rPr>
          <w:iCs/>
        </w:rPr>
        <w:t xml:space="preserve"> i/ili </w:t>
      </w:r>
      <w:r w:rsidR="00D0422C" w:rsidRPr="007D245A">
        <w:rPr>
          <w:iCs/>
        </w:rPr>
        <w:t xml:space="preserve">Europske unije za </w:t>
      </w:r>
      <w:r w:rsidR="002D2490" w:rsidRPr="007D245A">
        <w:rPr>
          <w:iCs/>
        </w:rPr>
        <w:t>financiranj</w:t>
      </w:r>
      <w:r w:rsidR="00D0422C" w:rsidRPr="007D245A">
        <w:rPr>
          <w:iCs/>
        </w:rPr>
        <w:t>e</w:t>
      </w:r>
      <w:r w:rsidR="002D2490" w:rsidRPr="007D245A">
        <w:rPr>
          <w:iCs/>
        </w:rPr>
        <w:t xml:space="preserve"> istraživanja i razvoja, nabave i potpore proizvodnim ulaganjima. </w:t>
      </w:r>
    </w:p>
    <w:p w14:paraId="6E62665B" w14:textId="71753B52" w:rsidR="00A41DE9" w:rsidRDefault="003B658F" w:rsidP="00A15042">
      <w:pPr>
        <w:adjustRightInd w:val="0"/>
        <w:snapToGrid w:val="0"/>
        <w:ind w:firstLine="708"/>
        <w:jc w:val="both"/>
        <w:rPr>
          <w:rFonts w:eastAsiaTheme="minorEastAsia"/>
          <w:lang w:eastAsia="zh-CN"/>
        </w:rPr>
      </w:pPr>
      <w:r>
        <w:rPr>
          <w:rFonts w:eastAsiaTheme="minorEastAsia"/>
          <w:lang w:eastAsia="zh-CN"/>
        </w:rPr>
        <w:tab/>
      </w:r>
      <w:r w:rsidR="003260FE" w:rsidRPr="007D245A">
        <w:rPr>
          <w:rFonts w:eastAsiaTheme="minorEastAsia"/>
          <w:lang w:eastAsia="zh-CN"/>
        </w:rPr>
        <w:t>Ministarstv</w:t>
      </w:r>
      <w:r w:rsidR="00001608" w:rsidRPr="007D245A">
        <w:rPr>
          <w:rFonts w:eastAsiaTheme="minorEastAsia"/>
          <w:lang w:eastAsia="zh-CN"/>
        </w:rPr>
        <w:t>o</w:t>
      </w:r>
      <w:r w:rsidR="003260FE" w:rsidRPr="007D245A">
        <w:rPr>
          <w:rFonts w:eastAsiaTheme="minorEastAsia"/>
          <w:lang w:eastAsia="zh-CN"/>
        </w:rPr>
        <w:t xml:space="preserve"> obrane </w:t>
      </w:r>
      <w:r w:rsidR="00001608" w:rsidRPr="007D245A">
        <w:rPr>
          <w:rFonts w:eastAsiaTheme="minorEastAsia"/>
          <w:lang w:eastAsia="zh-CN"/>
        </w:rPr>
        <w:t xml:space="preserve">dodatno </w:t>
      </w:r>
      <w:r w:rsidR="00595DC2" w:rsidRPr="007D245A">
        <w:rPr>
          <w:rFonts w:eastAsiaTheme="minorEastAsia"/>
          <w:lang w:eastAsia="zh-CN"/>
        </w:rPr>
        <w:t xml:space="preserve">će </w:t>
      </w:r>
      <w:r w:rsidR="00001608" w:rsidRPr="007D245A">
        <w:rPr>
          <w:rFonts w:eastAsiaTheme="minorEastAsia"/>
          <w:lang w:eastAsia="zh-CN"/>
        </w:rPr>
        <w:t>osnažiti svoje kapacitete za strateško planiranje i praćenje istraživačko-razvojnih proc</w:t>
      </w:r>
      <w:r w:rsidR="009D7508">
        <w:rPr>
          <w:rFonts w:eastAsiaTheme="minorEastAsia"/>
          <w:lang w:eastAsia="zh-CN"/>
        </w:rPr>
        <w:t>esa, a u ustrojstvenim jedinicama</w:t>
      </w:r>
      <w:r w:rsidR="00001608" w:rsidRPr="007D245A">
        <w:rPr>
          <w:rFonts w:eastAsiaTheme="minorEastAsia"/>
          <w:lang w:eastAsia="zh-CN"/>
        </w:rPr>
        <w:t xml:space="preserve"> nastavit će se razvijati analitički, istraživački, koordinacijski i razvojni „think-tank“ potencijali sustava obrane. </w:t>
      </w:r>
      <w:r w:rsidR="00595DC2">
        <w:rPr>
          <w:rFonts w:eastAsiaTheme="minorEastAsia"/>
          <w:lang w:eastAsia="zh-CN"/>
        </w:rPr>
        <w:t>Ti</w:t>
      </w:r>
      <w:r w:rsidR="00001608" w:rsidRPr="007D245A">
        <w:rPr>
          <w:rFonts w:eastAsiaTheme="minorEastAsia"/>
          <w:lang w:eastAsia="zh-CN"/>
        </w:rPr>
        <w:t xml:space="preserve"> će kapaciteti </w:t>
      </w:r>
      <w:r w:rsidR="00197D6B" w:rsidRPr="007D245A">
        <w:rPr>
          <w:rFonts w:eastAsiaTheme="minorEastAsia"/>
          <w:lang w:eastAsia="zh-CN"/>
        </w:rPr>
        <w:t>pruža</w:t>
      </w:r>
      <w:r w:rsidR="00001608" w:rsidRPr="007D245A">
        <w:rPr>
          <w:rFonts w:eastAsiaTheme="minorEastAsia"/>
          <w:lang w:eastAsia="zh-CN"/>
        </w:rPr>
        <w:t>ti</w:t>
      </w:r>
      <w:r w:rsidR="00197D6B" w:rsidRPr="007D245A">
        <w:rPr>
          <w:rFonts w:eastAsiaTheme="minorEastAsia"/>
          <w:lang w:eastAsia="zh-CN"/>
        </w:rPr>
        <w:t xml:space="preserve"> </w:t>
      </w:r>
      <w:r w:rsidR="00001608" w:rsidRPr="007D245A">
        <w:rPr>
          <w:rFonts w:eastAsiaTheme="minorEastAsia"/>
          <w:lang w:eastAsia="zh-CN"/>
        </w:rPr>
        <w:t xml:space="preserve">potporu </w:t>
      </w:r>
      <w:r w:rsidR="00197D6B" w:rsidRPr="007D245A">
        <w:rPr>
          <w:rFonts w:eastAsiaTheme="minorEastAsia"/>
          <w:lang w:eastAsia="zh-CN"/>
        </w:rPr>
        <w:t>procesima obrambenog planiranja, vojno-tehničkog razvoja</w:t>
      </w:r>
      <w:r w:rsidR="00001608" w:rsidRPr="007D245A">
        <w:rPr>
          <w:rFonts w:eastAsiaTheme="minorEastAsia"/>
          <w:lang w:eastAsia="zh-CN"/>
        </w:rPr>
        <w:t xml:space="preserve"> i</w:t>
      </w:r>
      <w:r w:rsidR="00197D6B" w:rsidRPr="007D245A">
        <w:rPr>
          <w:rFonts w:eastAsiaTheme="minorEastAsia"/>
          <w:lang w:eastAsia="zh-CN"/>
        </w:rPr>
        <w:t xml:space="preserve"> strateško</w:t>
      </w:r>
      <w:r w:rsidR="00001608" w:rsidRPr="007D245A">
        <w:rPr>
          <w:rFonts w:eastAsiaTheme="minorEastAsia"/>
          <w:lang w:eastAsia="zh-CN"/>
        </w:rPr>
        <w:t>g odlučivanja</w:t>
      </w:r>
      <w:r w:rsidR="00197D6B" w:rsidRPr="007D245A">
        <w:rPr>
          <w:rFonts w:eastAsiaTheme="minorEastAsia"/>
          <w:lang w:eastAsia="zh-CN"/>
        </w:rPr>
        <w:t xml:space="preserve"> te </w:t>
      </w:r>
      <w:r w:rsidR="00001608" w:rsidRPr="007D245A">
        <w:rPr>
          <w:rFonts w:eastAsiaTheme="minorEastAsia"/>
          <w:lang w:eastAsia="zh-CN"/>
        </w:rPr>
        <w:t>služiti kao veza</w:t>
      </w:r>
      <w:r w:rsidR="00197D6B" w:rsidRPr="007D245A">
        <w:rPr>
          <w:rFonts w:eastAsiaTheme="minorEastAsia"/>
          <w:lang w:eastAsia="zh-CN"/>
        </w:rPr>
        <w:t xml:space="preserve"> sa znanstveno-istraživačkim i </w:t>
      </w:r>
      <w:r w:rsidR="00001608" w:rsidRPr="007D245A">
        <w:rPr>
          <w:rFonts w:eastAsiaTheme="minorEastAsia"/>
          <w:lang w:eastAsia="zh-CN"/>
        </w:rPr>
        <w:t>relevantnim industrijskim akterima, kao</w:t>
      </w:r>
      <w:r w:rsidR="00197D6B" w:rsidRPr="007D245A">
        <w:rPr>
          <w:rFonts w:eastAsiaTheme="minorEastAsia"/>
          <w:lang w:eastAsia="zh-CN"/>
        </w:rPr>
        <w:t xml:space="preserve"> i s nadležnim tijelima NATO-a i </w:t>
      </w:r>
      <w:r w:rsidR="00D0422C" w:rsidRPr="007D245A">
        <w:rPr>
          <w:rFonts w:eastAsiaTheme="minorEastAsia"/>
          <w:lang w:eastAsia="zh-CN"/>
        </w:rPr>
        <w:t>Europske unije</w:t>
      </w:r>
      <w:r w:rsidR="00197D6B" w:rsidRPr="007D245A">
        <w:rPr>
          <w:rFonts w:eastAsiaTheme="minorEastAsia"/>
          <w:lang w:eastAsia="zh-CN"/>
        </w:rPr>
        <w:t xml:space="preserve"> iz područja istraživanja i razvoja.</w:t>
      </w:r>
      <w:r w:rsidR="00897033" w:rsidRPr="007D245A">
        <w:rPr>
          <w:rFonts w:eastAsiaTheme="minorEastAsia"/>
          <w:lang w:eastAsia="zh-CN"/>
        </w:rPr>
        <w:t xml:space="preserve"> </w:t>
      </w:r>
      <w:bookmarkStart w:id="116" w:name="_Toc533580594"/>
      <w:bookmarkStart w:id="117" w:name="_Toc533588235"/>
      <w:bookmarkStart w:id="118" w:name="_Toc533588396"/>
      <w:bookmarkEnd w:id="116"/>
      <w:bookmarkEnd w:id="117"/>
      <w:bookmarkEnd w:id="118"/>
    </w:p>
    <w:p w14:paraId="14380A88" w14:textId="77777777" w:rsidR="003B658F" w:rsidRPr="007D245A" w:rsidRDefault="003B658F" w:rsidP="00A15042">
      <w:pPr>
        <w:adjustRightInd w:val="0"/>
        <w:snapToGrid w:val="0"/>
        <w:ind w:firstLine="708"/>
        <w:jc w:val="both"/>
      </w:pPr>
    </w:p>
    <w:p w14:paraId="4FFD9097" w14:textId="77777777" w:rsidR="002D2490" w:rsidRDefault="00166C47" w:rsidP="00A15042">
      <w:pPr>
        <w:pStyle w:val="Heading1"/>
        <w:spacing w:before="0" w:after="0"/>
      </w:pPr>
      <w:bookmarkStart w:id="119" w:name="_Toc132292360"/>
      <w:bookmarkStart w:id="120" w:name="_Toc152664706"/>
      <w:bookmarkStart w:id="121" w:name="_Toc188349590"/>
      <w:r w:rsidRPr="007D245A">
        <w:t>1</w:t>
      </w:r>
      <w:r w:rsidR="00AD4C5B" w:rsidRPr="007D245A">
        <w:t>1</w:t>
      </w:r>
      <w:r w:rsidR="002D2490" w:rsidRPr="007D245A">
        <w:t>.</w:t>
      </w:r>
      <w:r w:rsidR="002D2490" w:rsidRPr="007D245A">
        <w:tab/>
        <w:t xml:space="preserve">IZGRADNJA </w:t>
      </w:r>
      <w:r w:rsidR="002A3928" w:rsidRPr="007D245A">
        <w:t xml:space="preserve">VOJNE </w:t>
      </w:r>
      <w:r w:rsidR="002D2490" w:rsidRPr="007D245A">
        <w:t>INFRASTRUKTURE</w:t>
      </w:r>
      <w:bookmarkEnd w:id="119"/>
      <w:bookmarkEnd w:id="120"/>
      <w:bookmarkEnd w:id="121"/>
    </w:p>
    <w:p w14:paraId="15EC42E9" w14:textId="77777777" w:rsidR="003B658F" w:rsidRPr="003B658F" w:rsidRDefault="003B658F" w:rsidP="003B658F">
      <w:pPr>
        <w:rPr>
          <w:lang w:eastAsia="zh-CN"/>
        </w:rPr>
      </w:pPr>
    </w:p>
    <w:p w14:paraId="4DA0E179" w14:textId="6F7ED90F" w:rsidR="00022676" w:rsidRPr="007D245A" w:rsidRDefault="003B658F" w:rsidP="00A15042">
      <w:pPr>
        <w:adjustRightInd w:val="0"/>
        <w:snapToGrid w:val="0"/>
        <w:ind w:firstLine="708"/>
        <w:jc w:val="both"/>
        <w:rPr>
          <w:rFonts w:eastAsiaTheme="minorEastAsia"/>
        </w:rPr>
      </w:pPr>
      <w:r>
        <w:rPr>
          <w:rFonts w:eastAsiaTheme="minorEastAsia"/>
        </w:rPr>
        <w:tab/>
      </w:r>
      <w:r w:rsidR="002130D7" w:rsidRPr="007D245A">
        <w:rPr>
          <w:rFonts w:eastAsiaTheme="minorEastAsia"/>
        </w:rPr>
        <w:t xml:space="preserve">Tijekom cijelog razdoblja Dugoročnog plana razvoja, projekti </w:t>
      </w:r>
      <w:r w:rsidR="00D0422C" w:rsidRPr="007D245A">
        <w:rPr>
          <w:rFonts w:eastAsiaTheme="minorEastAsia"/>
        </w:rPr>
        <w:t>izgradnje</w:t>
      </w:r>
      <w:r w:rsidR="00613BC8" w:rsidRPr="007D245A">
        <w:rPr>
          <w:rFonts w:eastAsiaTheme="minorEastAsia"/>
        </w:rPr>
        <w:t>, obnove</w:t>
      </w:r>
      <w:r w:rsidR="00D0422C" w:rsidRPr="007D245A">
        <w:rPr>
          <w:rFonts w:eastAsiaTheme="minorEastAsia"/>
        </w:rPr>
        <w:t xml:space="preserve"> i održavanja</w:t>
      </w:r>
      <w:r w:rsidR="002130D7" w:rsidRPr="007D245A">
        <w:rPr>
          <w:rFonts w:eastAsiaTheme="minorEastAsia"/>
        </w:rPr>
        <w:t xml:space="preserve"> vojne</w:t>
      </w:r>
      <w:r w:rsidR="00D0422C" w:rsidRPr="007D245A">
        <w:rPr>
          <w:rFonts w:eastAsiaTheme="minorEastAsia"/>
        </w:rPr>
        <w:t xml:space="preserve"> infrastrukture </w:t>
      </w:r>
      <w:r w:rsidR="00613BC8" w:rsidRPr="007D245A">
        <w:rPr>
          <w:rFonts w:eastAsiaTheme="minorEastAsia"/>
        </w:rPr>
        <w:t xml:space="preserve">bit će </w:t>
      </w:r>
      <w:r w:rsidR="002130D7" w:rsidRPr="007D245A">
        <w:rPr>
          <w:rFonts w:eastAsiaTheme="minorEastAsia"/>
        </w:rPr>
        <w:t xml:space="preserve">prioritetno </w:t>
      </w:r>
      <w:r w:rsidR="00D0422C" w:rsidRPr="007D245A">
        <w:rPr>
          <w:rFonts w:eastAsiaTheme="minorEastAsia"/>
        </w:rPr>
        <w:t>usmjereni na poboljšanje uvjeta života i rada pripadnika Oružanih snaga</w:t>
      </w:r>
      <w:r w:rsidR="00613BC8" w:rsidRPr="007D245A">
        <w:rPr>
          <w:rFonts w:eastAsiaTheme="minorEastAsia"/>
        </w:rPr>
        <w:t>, kao i</w:t>
      </w:r>
      <w:r w:rsidR="00D0422C" w:rsidRPr="007D245A">
        <w:rPr>
          <w:rFonts w:eastAsiaTheme="minorEastAsia"/>
        </w:rPr>
        <w:t xml:space="preserve"> na </w:t>
      </w:r>
      <w:r w:rsidR="00613BC8" w:rsidRPr="007D245A">
        <w:rPr>
          <w:rFonts w:eastAsiaTheme="minorEastAsia"/>
        </w:rPr>
        <w:t xml:space="preserve">osiguranje infrastrukture potrebne za učinkovitu </w:t>
      </w:r>
      <w:r w:rsidR="00D0422C" w:rsidRPr="007D245A">
        <w:rPr>
          <w:rFonts w:eastAsiaTheme="minorEastAsia"/>
        </w:rPr>
        <w:t xml:space="preserve">operativnu uporabu </w:t>
      </w:r>
      <w:r w:rsidR="000A6548" w:rsidRPr="007D245A">
        <w:rPr>
          <w:rFonts w:eastAsiaTheme="minorEastAsia"/>
        </w:rPr>
        <w:t xml:space="preserve">ključnih </w:t>
      </w:r>
      <w:r w:rsidR="00D0422C" w:rsidRPr="007D245A">
        <w:rPr>
          <w:rFonts w:eastAsiaTheme="minorEastAsia"/>
        </w:rPr>
        <w:t>oružnih sustava</w:t>
      </w:r>
      <w:r w:rsidR="00F55C6D">
        <w:rPr>
          <w:rFonts w:eastAsiaTheme="minorEastAsia"/>
        </w:rPr>
        <w:t xml:space="preserve"> i novih tehnologija. </w:t>
      </w:r>
      <w:r w:rsidR="00613BC8" w:rsidRPr="007D245A">
        <w:rPr>
          <w:rFonts w:eastAsiaTheme="minorEastAsia"/>
        </w:rPr>
        <w:t>To osobito uključuje</w:t>
      </w:r>
      <w:r w:rsidR="00D0422C" w:rsidRPr="007D245A">
        <w:rPr>
          <w:rFonts w:eastAsiaTheme="minorEastAsia"/>
        </w:rPr>
        <w:t xml:space="preserve"> </w:t>
      </w:r>
      <w:r w:rsidR="00885F24" w:rsidRPr="007D245A">
        <w:rPr>
          <w:rFonts w:eastAsiaTheme="minorEastAsia"/>
        </w:rPr>
        <w:t>višenamjenske borbene avione</w:t>
      </w:r>
      <w:r w:rsidR="00D0422C" w:rsidRPr="007D245A">
        <w:rPr>
          <w:rFonts w:eastAsiaTheme="minorEastAsia"/>
        </w:rPr>
        <w:t xml:space="preserve">, </w:t>
      </w:r>
      <w:r w:rsidR="00885F24" w:rsidRPr="007D245A">
        <w:rPr>
          <w:rFonts w:eastAsiaTheme="minorEastAsia"/>
        </w:rPr>
        <w:t>višenamjenske helikoptere</w:t>
      </w:r>
      <w:r w:rsidR="00D0422C" w:rsidRPr="007D245A">
        <w:rPr>
          <w:rFonts w:eastAsiaTheme="minorEastAsia"/>
        </w:rPr>
        <w:t xml:space="preserve">, </w:t>
      </w:r>
      <w:r w:rsidR="00885F24" w:rsidRPr="007D245A">
        <w:rPr>
          <w:rFonts w:eastAsiaTheme="minorEastAsia"/>
        </w:rPr>
        <w:t xml:space="preserve">borbena oklopna </w:t>
      </w:r>
      <w:r w:rsidR="00D0422C" w:rsidRPr="007D245A">
        <w:rPr>
          <w:rFonts w:eastAsiaTheme="minorEastAsia"/>
        </w:rPr>
        <w:t xml:space="preserve">vozila pješaštva, </w:t>
      </w:r>
      <w:r w:rsidR="00885F24" w:rsidRPr="007D245A">
        <w:rPr>
          <w:rFonts w:eastAsiaTheme="minorEastAsia"/>
        </w:rPr>
        <w:t xml:space="preserve">borbena oklopna </w:t>
      </w:r>
      <w:r w:rsidR="00D0422C" w:rsidRPr="007D245A">
        <w:rPr>
          <w:rFonts w:eastAsiaTheme="minorEastAsia"/>
        </w:rPr>
        <w:t>vozila</w:t>
      </w:r>
      <w:r w:rsidR="00885F24" w:rsidRPr="007D245A">
        <w:rPr>
          <w:rFonts w:eastAsiaTheme="minorEastAsia"/>
        </w:rPr>
        <w:t xml:space="preserve"> na kotačima</w:t>
      </w:r>
      <w:r w:rsidR="00D0422C" w:rsidRPr="007D245A">
        <w:rPr>
          <w:rFonts w:eastAsiaTheme="minorEastAsia"/>
        </w:rPr>
        <w:t>,</w:t>
      </w:r>
      <w:r w:rsidR="002D2490" w:rsidRPr="007D245A">
        <w:t xml:space="preserve"> </w:t>
      </w:r>
      <w:r w:rsidR="00885F24" w:rsidRPr="007D245A">
        <w:t>glavne borbene tenkove</w:t>
      </w:r>
      <w:r w:rsidR="00A52A35" w:rsidRPr="007D245A">
        <w:t xml:space="preserve">, </w:t>
      </w:r>
      <w:r w:rsidR="00885F24" w:rsidRPr="007D245A">
        <w:t>samohodne topničke</w:t>
      </w:r>
      <w:r w:rsidR="00885F24" w:rsidRPr="007D245A">
        <w:rPr>
          <w:rFonts w:eastAsiaTheme="minorEastAsia"/>
        </w:rPr>
        <w:t xml:space="preserve"> sustave</w:t>
      </w:r>
      <w:r w:rsidR="00986969" w:rsidRPr="007D245A">
        <w:rPr>
          <w:rFonts w:eastAsiaTheme="minorEastAsia"/>
        </w:rPr>
        <w:t>,</w:t>
      </w:r>
      <w:r w:rsidR="00A52A35" w:rsidRPr="007D245A">
        <w:rPr>
          <w:rFonts w:eastAsiaTheme="minorEastAsia"/>
        </w:rPr>
        <w:t xml:space="preserve"> </w:t>
      </w:r>
      <w:r w:rsidR="00885F24" w:rsidRPr="007D245A">
        <w:rPr>
          <w:rFonts w:eastAsiaTheme="minorEastAsia"/>
        </w:rPr>
        <w:t xml:space="preserve">raketne sustave </w:t>
      </w:r>
      <w:r w:rsidR="00595DC2">
        <w:rPr>
          <w:rFonts w:eastAsiaTheme="minorEastAsia"/>
        </w:rPr>
        <w:t>i</w:t>
      </w:r>
      <w:r w:rsidR="00A90E92" w:rsidRPr="007D245A">
        <w:rPr>
          <w:rFonts w:eastAsiaTheme="minorEastAsia"/>
        </w:rPr>
        <w:t xml:space="preserve"> </w:t>
      </w:r>
      <w:r w:rsidR="00885F24" w:rsidRPr="007D245A">
        <w:rPr>
          <w:rFonts w:eastAsiaTheme="minorEastAsia"/>
        </w:rPr>
        <w:t>besposadne sustave</w:t>
      </w:r>
      <w:r w:rsidR="00A90E92" w:rsidRPr="007D245A">
        <w:rPr>
          <w:rFonts w:eastAsiaTheme="minorEastAsia"/>
        </w:rPr>
        <w:t>.</w:t>
      </w:r>
    </w:p>
    <w:p w14:paraId="6CCA3C5A" w14:textId="01C776DA" w:rsidR="004E4061" w:rsidRPr="007D245A" w:rsidRDefault="003B658F" w:rsidP="00A15042">
      <w:pPr>
        <w:adjustRightInd w:val="0"/>
        <w:snapToGrid w:val="0"/>
        <w:ind w:firstLine="708"/>
        <w:jc w:val="both"/>
        <w:rPr>
          <w:rFonts w:eastAsiaTheme="minorEastAsia"/>
        </w:rPr>
      </w:pPr>
      <w:r>
        <w:rPr>
          <w:rFonts w:eastAsiaTheme="minorEastAsia"/>
        </w:rPr>
        <w:tab/>
      </w:r>
      <w:r w:rsidR="00885F24" w:rsidRPr="007D245A">
        <w:rPr>
          <w:rFonts w:eastAsiaTheme="minorEastAsia"/>
        </w:rPr>
        <w:t>Razvoj infrastrukture bit će u funkciji realizacije strateških obrambenih ciljeva te operativne spremnosti i sigurnosti Oružanih snaga, uzimajući u obzir i nacionalne i savezničke zahtjeve.</w:t>
      </w:r>
      <w:r w:rsidR="00E45EB9">
        <w:rPr>
          <w:rFonts w:eastAsiaTheme="minorEastAsia"/>
        </w:rPr>
        <w:t xml:space="preserve"> </w:t>
      </w:r>
    </w:p>
    <w:p w14:paraId="4C017EB8" w14:textId="4EA0EFD7" w:rsidR="00917C39" w:rsidRPr="007D245A" w:rsidRDefault="003B658F" w:rsidP="00F55C6D">
      <w:pPr>
        <w:adjustRightInd w:val="0"/>
        <w:snapToGrid w:val="0"/>
        <w:ind w:firstLine="708"/>
        <w:jc w:val="both"/>
      </w:pPr>
      <w:r>
        <w:rPr>
          <w:rFonts w:eastAsiaTheme="minorEastAsia"/>
        </w:rPr>
        <w:tab/>
      </w:r>
      <w:r w:rsidR="00595DC2">
        <w:rPr>
          <w:rFonts w:eastAsiaTheme="minorEastAsia"/>
        </w:rPr>
        <w:t>R</w:t>
      </w:r>
      <w:r w:rsidR="001A3373" w:rsidRPr="007D245A">
        <w:rPr>
          <w:rFonts w:eastAsiaTheme="minorEastAsia"/>
        </w:rPr>
        <w:t xml:space="preserve">adit će se na </w:t>
      </w:r>
      <w:r w:rsidR="00986969" w:rsidRPr="007D245A">
        <w:t>razvoj</w:t>
      </w:r>
      <w:r w:rsidR="001A3373" w:rsidRPr="007D245A">
        <w:t>u</w:t>
      </w:r>
      <w:r w:rsidR="00986969" w:rsidRPr="007D245A">
        <w:t xml:space="preserve"> vojnih poligona i njihov</w:t>
      </w:r>
      <w:r w:rsidR="00595DC2">
        <w:t>e</w:t>
      </w:r>
      <w:r w:rsidR="00986969" w:rsidRPr="007D245A">
        <w:t xml:space="preserve"> obučne, logističke i popratne infrastrukture</w:t>
      </w:r>
      <w:r w:rsidR="001A3373" w:rsidRPr="007D245A">
        <w:t>.</w:t>
      </w:r>
      <w:r w:rsidR="00F55C6D">
        <w:t xml:space="preserve"> </w:t>
      </w:r>
      <w:r w:rsidR="00917C39" w:rsidRPr="007D245A">
        <w:t xml:space="preserve">Razvoj infrastrukture za obuku, omogućit će usklađivanje obuke s promjenama sigurnosnog okružja te trendovima u oružanim sukobima i provedbi operacija oružanih snaga. Urbanizacija modernog sukoba, primjena novih tehnologija i novih sustava naoružanja uvjetovat će daljnji razvoj i unaprjeđenje vježbališta, strelišta i poligona. </w:t>
      </w:r>
    </w:p>
    <w:p w14:paraId="70672831" w14:textId="73C1ECDB" w:rsidR="00917C39" w:rsidRPr="007D245A" w:rsidRDefault="003B658F" w:rsidP="00A15042">
      <w:pPr>
        <w:ind w:firstLine="708"/>
        <w:jc w:val="both"/>
      </w:pPr>
      <w:r>
        <w:tab/>
      </w:r>
      <w:r w:rsidR="00917C39" w:rsidRPr="007D245A">
        <w:t>Obučna infrastruktura ojačat će se sustavima za simulaciju stvarnih borbenih djelovanja.</w:t>
      </w:r>
    </w:p>
    <w:p w14:paraId="407DC75A" w14:textId="71A8848B" w:rsidR="00986969" w:rsidRPr="007D245A" w:rsidRDefault="003B658F" w:rsidP="00A15042">
      <w:pPr>
        <w:adjustRightInd w:val="0"/>
        <w:snapToGrid w:val="0"/>
        <w:ind w:firstLine="708"/>
        <w:jc w:val="both"/>
        <w:rPr>
          <w:rFonts w:eastAsiaTheme="minorEastAsia"/>
        </w:rPr>
      </w:pPr>
      <w:r>
        <w:rPr>
          <w:rFonts w:eastAsiaTheme="minorEastAsia"/>
        </w:rPr>
        <w:tab/>
      </w:r>
      <w:r w:rsidR="004C50B1" w:rsidRPr="007D245A">
        <w:rPr>
          <w:rFonts w:eastAsiaTheme="minorEastAsia"/>
        </w:rPr>
        <w:t>N</w:t>
      </w:r>
      <w:r w:rsidR="001A3373" w:rsidRPr="007D245A">
        <w:rPr>
          <w:rFonts w:eastAsiaTheme="minorEastAsia"/>
        </w:rPr>
        <w:t xml:space="preserve">a listi prioriteta su i </w:t>
      </w:r>
      <w:r w:rsidR="00986969" w:rsidRPr="007D245A">
        <w:t>projekt</w:t>
      </w:r>
      <w:r w:rsidR="001A3373" w:rsidRPr="007D245A">
        <w:t>i</w:t>
      </w:r>
      <w:r w:rsidR="002A3928" w:rsidRPr="007D245A">
        <w:t xml:space="preserve"> prilagodbe zrakoplovnih baza </w:t>
      </w:r>
      <w:r w:rsidR="00595DC2">
        <w:t>radi</w:t>
      </w:r>
      <w:r w:rsidR="002A3928" w:rsidRPr="007D245A">
        <w:t xml:space="preserve"> os</w:t>
      </w:r>
      <w:r w:rsidR="001A3373" w:rsidRPr="007D245A">
        <w:t xml:space="preserve">iguranja agilnosti, mobilnosti, </w:t>
      </w:r>
      <w:r w:rsidR="002A3928" w:rsidRPr="007D245A">
        <w:t>otpornosti i disperzije nacionalnih</w:t>
      </w:r>
      <w:r w:rsidR="006E0B20">
        <w:t xml:space="preserve"> snaga, snaga</w:t>
      </w:r>
      <w:r w:rsidR="002A3928" w:rsidRPr="007D245A">
        <w:t xml:space="preserve"> NATO</w:t>
      </w:r>
      <w:r w:rsidR="006E0B20">
        <w:t>-a i Europske unije,</w:t>
      </w:r>
      <w:r w:rsidR="001A3373" w:rsidRPr="007D245A">
        <w:t xml:space="preserve"> kao i </w:t>
      </w:r>
      <w:r w:rsidR="00986969" w:rsidRPr="007D245A">
        <w:t>projekt</w:t>
      </w:r>
      <w:r w:rsidR="001A3373" w:rsidRPr="007D245A">
        <w:t>i</w:t>
      </w:r>
      <w:r w:rsidR="00986969" w:rsidRPr="007D245A">
        <w:t xml:space="preserve"> razvoja infrastrukture za potporu zaštite prava i interesa Republike Hrvatske na moru</w:t>
      </w:r>
      <w:r w:rsidR="001A3373" w:rsidRPr="007D245A">
        <w:t>.</w:t>
      </w:r>
    </w:p>
    <w:p w14:paraId="0814BC62" w14:textId="53180F07" w:rsidR="00F55C6D" w:rsidRPr="007D245A" w:rsidRDefault="003B658F" w:rsidP="00A15042">
      <w:pPr>
        <w:adjustRightInd w:val="0"/>
        <w:snapToGrid w:val="0"/>
        <w:ind w:firstLine="708"/>
        <w:jc w:val="both"/>
        <w:rPr>
          <w:rFonts w:eastAsiaTheme="minorEastAsia"/>
        </w:rPr>
      </w:pPr>
      <w:r>
        <w:rPr>
          <w:rFonts w:eastAsiaTheme="minorEastAsia"/>
        </w:rPr>
        <w:tab/>
      </w:r>
      <w:r w:rsidR="00D0422C" w:rsidRPr="007D245A">
        <w:rPr>
          <w:rFonts w:eastAsiaTheme="minorEastAsia"/>
        </w:rPr>
        <w:t xml:space="preserve">Tijekom Dugoročnog plana razvoja Oružanih snaga Republike Hrvatske za razdoblje od 2015. do 2024. godine, Ministarstvu obrane su na upravljanje vraćene vojarne „204. brigade </w:t>
      </w:r>
      <w:r w:rsidR="004C50B1" w:rsidRPr="007D245A">
        <w:rPr>
          <w:rFonts w:eastAsiaTheme="minorEastAsia"/>
        </w:rPr>
        <w:t>Hrvatske vojske</w:t>
      </w:r>
      <w:r w:rsidR="00D0422C" w:rsidRPr="007D245A">
        <w:rPr>
          <w:rFonts w:eastAsiaTheme="minorEastAsia"/>
        </w:rPr>
        <w:t xml:space="preserve">“ u Vukovaru, „Hrvatski branitelji Istre“ u Puli, „7. gardijske brigade Pume“ u Varaždinu, „126. brigade </w:t>
      </w:r>
      <w:r w:rsidR="004C50B1" w:rsidRPr="007D245A">
        <w:rPr>
          <w:rFonts w:eastAsiaTheme="minorEastAsia"/>
        </w:rPr>
        <w:t>Hrvatske vojske</w:t>
      </w:r>
      <w:r w:rsidR="00D0422C" w:rsidRPr="007D245A">
        <w:rPr>
          <w:rFonts w:eastAsiaTheme="minorEastAsia"/>
        </w:rPr>
        <w:t xml:space="preserve">“ u Sinju </w:t>
      </w:r>
      <w:r w:rsidR="00595DC2">
        <w:rPr>
          <w:rFonts w:eastAsiaTheme="minorEastAsia"/>
        </w:rPr>
        <w:t>i</w:t>
      </w:r>
      <w:r w:rsidR="00D0422C" w:rsidRPr="007D245A">
        <w:rPr>
          <w:rFonts w:eastAsiaTheme="minorEastAsia"/>
        </w:rPr>
        <w:t xml:space="preserve"> „116. brigade </w:t>
      </w:r>
      <w:r w:rsidR="004C50B1" w:rsidRPr="007D245A">
        <w:rPr>
          <w:rFonts w:eastAsiaTheme="minorEastAsia"/>
        </w:rPr>
        <w:t>Hrvatske vojske</w:t>
      </w:r>
      <w:r w:rsidR="00D0422C" w:rsidRPr="007D245A">
        <w:rPr>
          <w:rFonts w:eastAsiaTheme="minorEastAsia"/>
        </w:rPr>
        <w:t xml:space="preserve">“ u Pločama, koje su perspektivne za potrebe Oružanih snaga. </w:t>
      </w:r>
      <w:r w:rsidR="004C50B1" w:rsidRPr="007D245A">
        <w:rPr>
          <w:rFonts w:eastAsiaTheme="minorEastAsia"/>
        </w:rPr>
        <w:t xml:space="preserve">Vojarna u Belom Manastiru vraćena je na upravljanje Ministarstvu obrane u prosincu 2024. </w:t>
      </w:r>
      <w:r w:rsidR="00885F24" w:rsidRPr="007D245A">
        <w:rPr>
          <w:rFonts w:eastAsiaTheme="minorEastAsia"/>
        </w:rPr>
        <w:t>za operativnu uporabu</w:t>
      </w:r>
      <w:r w:rsidR="004C50B1" w:rsidRPr="007D245A">
        <w:rPr>
          <w:rFonts w:eastAsiaTheme="minorEastAsia"/>
        </w:rPr>
        <w:t xml:space="preserve"> </w:t>
      </w:r>
      <w:r w:rsidR="00885F24" w:rsidRPr="007D245A">
        <w:rPr>
          <w:rFonts w:eastAsiaTheme="minorEastAsia"/>
        </w:rPr>
        <w:t xml:space="preserve">Oružanih </w:t>
      </w:r>
      <w:r w:rsidR="004C50B1" w:rsidRPr="007D245A">
        <w:rPr>
          <w:rFonts w:eastAsiaTheme="minorEastAsia"/>
        </w:rPr>
        <w:t xml:space="preserve">snaga. </w:t>
      </w:r>
      <w:r w:rsidR="00885F24" w:rsidRPr="007D245A">
        <w:rPr>
          <w:rFonts w:eastAsiaTheme="minorEastAsia"/>
        </w:rPr>
        <w:t xml:space="preserve">Ministarstvo obrane izradit će procjene i planove za eventualni </w:t>
      </w:r>
      <w:r w:rsidR="00885F24" w:rsidRPr="007D245A">
        <w:rPr>
          <w:rFonts w:eastAsiaTheme="minorEastAsia"/>
        </w:rPr>
        <w:lastRenderedPageBreak/>
        <w:t xml:space="preserve">povratak drugih vojnih lokacija koje su ranije predane </w:t>
      </w:r>
      <w:r w:rsidR="00E02380" w:rsidRPr="00E02380">
        <w:rPr>
          <w:rFonts w:eastAsiaTheme="minorEastAsia"/>
        </w:rPr>
        <w:t>nadležnom tijelu</w:t>
      </w:r>
      <w:r w:rsidR="00885F24" w:rsidRPr="007D245A">
        <w:rPr>
          <w:rFonts w:eastAsiaTheme="minorEastAsia"/>
        </w:rPr>
        <w:t xml:space="preserve"> za upravljanje državnom imovinom. </w:t>
      </w:r>
    </w:p>
    <w:p w14:paraId="5450D45F" w14:textId="04E128D8" w:rsidR="0038522F" w:rsidRPr="007D245A" w:rsidRDefault="003B658F" w:rsidP="00A15042">
      <w:pPr>
        <w:adjustRightInd w:val="0"/>
        <w:snapToGrid w:val="0"/>
        <w:ind w:firstLine="708"/>
        <w:jc w:val="both"/>
        <w:rPr>
          <w:rFonts w:eastAsiaTheme="minorEastAsia"/>
        </w:rPr>
      </w:pPr>
      <w:r>
        <w:tab/>
      </w:r>
      <w:r w:rsidR="0038522F" w:rsidRPr="007D245A">
        <w:t>Tijekom cijelog razdoblja Dugoročnog plana razvoja</w:t>
      </w:r>
      <w:r w:rsidR="00BA6993" w:rsidRPr="007D245A">
        <w:t xml:space="preserve"> </w:t>
      </w:r>
      <w:r w:rsidR="0038522F" w:rsidRPr="007D245A">
        <w:rPr>
          <w:rFonts w:eastAsiaTheme="minorEastAsia"/>
        </w:rPr>
        <w:t xml:space="preserve">kontinuirano će se razvijati projekti </w:t>
      </w:r>
      <w:r w:rsidR="00595DC2">
        <w:rPr>
          <w:rFonts w:eastAsiaTheme="minorEastAsia"/>
        </w:rPr>
        <w:t xml:space="preserve">koji su </w:t>
      </w:r>
      <w:r w:rsidR="0038522F" w:rsidRPr="007D245A">
        <w:rPr>
          <w:rFonts w:eastAsiaTheme="minorEastAsia"/>
        </w:rPr>
        <w:t>potpor</w:t>
      </w:r>
      <w:r w:rsidR="00595DC2">
        <w:rPr>
          <w:rFonts w:eastAsiaTheme="minorEastAsia"/>
        </w:rPr>
        <w:t>a izgradnji</w:t>
      </w:r>
      <w:r w:rsidR="0038522F" w:rsidRPr="007D245A">
        <w:rPr>
          <w:rFonts w:eastAsiaTheme="minorEastAsia"/>
        </w:rPr>
        <w:t xml:space="preserve"> i integracij</w:t>
      </w:r>
      <w:r w:rsidR="00595DC2">
        <w:rPr>
          <w:rFonts w:eastAsiaTheme="minorEastAsia"/>
        </w:rPr>
        <w:t>i</w:t>
      </w:r>
      <w:r w:rsidR="0038522F" w:rsidRPr="007D245A">
        <w:rPr>
          <w:rFonts w:eastAsiaTheme="minorEastAsia"/>
        </w:rPr>
        <w:t xml:space="preserve"> nacionalne infrastrukture u jedinstvenu Transeuropsku mrežu prometnica.</w:t>
      </w:r>
    </w:p>
    <w:p w14:paraId="48095408" w14:textId="1E8BBDD7" w:rsidR="003B658F" w:rsidRPr="00F55C6D" w:rsidRDefault="003B658F" w:rsidP="00A15042">
      <w:pPr>
        <w:adjustRightInd w:val="0"/>
        <w:snapToGrid w:val="0"/>
        <w:ind w:firstLine="708"/>
        <w:jc w:val="both"/>
      </w:pPr>
      <w:r>
        <w:rPr>
          <w:rFonts w:eastAsiaTheme="minorEastAsia"/>
        </w:rPr>
        <w:tab/>
      </w:r>
      <w:r w:rsidR="00885F24" w:rsidRPr="007D245A">
        <w:rPr>
          <w:rFonts w:eastAsiaTheme="minorEastAsia"/>
        </w:rPr>
        <w:t xml:space="preserve">Za financiranje infrastrukturnih projekata, uz državni proračun, Ministarstvo obrane će aktivno koristiti mehanizme </w:t>
      </w:r>
      <w:r w:rsidR="004B639B" w:rsidRPr="007D245A">
        <w:rPr>
          <w:rFonts w:eastAsiaTheme="minorEastAsia"/>
        </w:rPr>
        <w:t>NATO</w:t>
      </w:r>
      <w:r w:rsidR="006E0B20">
        <w:rPr>
          <w:rFonts w:eastAsiaTheme="minorEastAsia"/>
        </w:rPr>
        <w:t>-ovog</w:t>
      </w:r>
      <w:r w:rsidR="004B639B" w:rsidRPr="007D245A">
        <w:rPr>
          <w:rFonts w:eastAsiaTheme="minorEastAsia"/>
        </w:rPr>
        <w:t xml:space="preserve"> Programa ulaganja u sigurnost</w:t>
      </w:r>
      <w:r w:rsidR="00885F24" w:rsidRPr="007D245A">
        <w:rPr>
          <w:rFonts w:eastAsiaTheme="minorEastAsia"/>
        </w:rPr>
        <w:t xml:space="preserve"> (NSIP)</w:t>
      </w:r>
      <w:r w:rsidR="004E58F0" w:rsidRPr="007D245A">
        <w:rPr>
          <w:rFonts w:eastAsiaTheme="minorEastAsia"/>
        </w:rPr>
        <w:t xml:space="preserve">, mehanizme zajedničkog financiranja Europske unije, kao i fondove </w:t>
      </w:r>
      <w:r w:rsidR="00A5034F">
        <w:rPr>
          <w:rFonts w:eastAsiaTheme="minorEastAsia"/>
        </w:rPr>
        <w:t xml:space="preserve">Europske unije </w:t>
      </w:r>
      <w:r w:rsidR="004E58F0" w:rsidRPr="007D245A">
        <w:rPr>
          <w:rFonts w:eastAsiaTheme="minorEastAsia"/>
        </w:rPr>
        <w:t>za</w:t>
      </w:r>
      <w:r w:rsidR="004B639B" w:rsidRPr="007D245A">
        <w:rPr>
          <w:rFonts w:eastAsiaTheme="minorEastAsia"/>
        </w:rPr>
        <w:t xml:space="preserve"> </w:t>
      </w:r>
      <w:r w:rsidR="00D0422C" w:rsidRPr="007D245A">
        <w:t>projekte</w:t>
      </w:r>
      <w:r w:rsidR="004B639B" w:rsidRPr="007D245A">
        <w:t xml:space="preserve"> </w:t>
      </w:r>
      <w:r w:rsidR="004E58F0" w:rsidRPr="007D245A">
        <w:t>s civilno-vojnom namjenom</w:t>
      </w:r>
      <w:r w:rsidR="004B639B" w:rsidRPr="007D245A">
        <w:t xml:space="preserve">. </w:t>
      </w:r>
    </w:p>
    <w:p w14:paraId="1FB91C28" w14:textId="28E985CF" w:rsidR="004E58F0" w:rsidRDefault="003B658F" w:rsidP="00A15042">
      <w:pPr>
        <w:adjustRightInd w:val="0"/>
        <w:snapToGrid w:val="0"/>
        <w:ind w:firstLine="708"/>
        <w:jc w:val="both"/>
        <w:rPr>
          <w:rFonts w:eastAsiaTheme="minorEastAsia"/>
        </w:rPr>
      </w:pPr>
      <w:r>
        <w:rPr>
          <w:rFonts w:eastAsiaTheme="minorEastAsia"/>
        </w:rPr>
        <w:tab/>
      </w:r>
      <w:r w:rsidR="004E58F0" w:rsidRPr="00A5034F">
        <w:rPr>
          <w:rFonts w:eastAsiaTheme="minorEastAsia"/>
        </w:rPr>
        <w:t>Ministarstvo obrane će, u suradnji s drugim nadležnim tijelima državne uprave, osobito Ministarstvom unutarnjih poslova i Ministarstvom mora, prometa i infrastrukture, koordinirati strateško opremanje, modernizaciju i prilagodbu infrastrukture u funkciji obrambene spremnosti.</w:t>
      </w:r>
    </w:p>
    <w:p w14:paraId="21BF13F1" w14:textId="77777777" w:rsidR="003B658F" w:rsidRPr="00A5034F" w:rsidRDefault="003B658F" w:rsidP="00A15042">
      <w:pPr>
        <w:adjustRightInd w:val="0"/>
        <w:snapToGrid w:val="0"/>
        <w:ind w:firstLine="708"/>
        <w:jc w:val="both"/>
        <w:rPr>
          <w:rFonts w:eastAsiaTheme="minorEastAsia"/>
        </w:rPr>
      </w:pPr>
    </w:p>
    <w:p w14:paraId="05E8C474" w14:textId="77777777" w:rsidR="00897033" w:rsidRDefault="00166C47" w:rsidP="00A15042">
      <w:pPr>
        <w:pStyle w:val="Heading1"/>
        <w:spacing w:before="0" w:after="0"/>
      </w:pPr>
      <w:bookmarkStart w:id="122" w:name="_Toc132292361"/>
      <w:bookmarkStart w:id="123" w:name="_Toc152664707"/>
      <w:bookmarkStart w:id="124" w:name="_Toc188349591"/>
      <w:bookmarkEnd w:id="75"/>
      <w:bookmarkEnd w:id="76"/>
      <w:bookmarkEnd w:id="77"/>
      <w:r w:rsidRPr="007D245A">
        <w:t>1</w:t>
      </w:r>
      <w:r w:rsidR="00AD4C5B" w:rsidRPr="007D245A">
        <w:t>2</w:t>
      </w:r>
      <w:r w:rsidR="002D2490" w:rsidRPr="007D245A">
        <w:t>.</w:t>
      </w:r>
      <w:r w:rsidR="002D2490" w:rsidRPr="007D245A">
        <w:tab/>
        <w:t>MEĐUNARODNA SURADNJA I DOPRINOS MEĐUNARODNOJ SIGURNOSTI</w:t>
      </w:r>
      <w:bookmarkEnd w:id="122"/>
      <w:bookmarkEnd w:id="123"/>
      <w:bookmarkEnd w:id="124"/>
      <w:r w:rsidR="00897033" w:rsidRPr="007D245A">
        <w:t xml:space="preserve"> </w:t>
      </w:r>
    </w:p>
    <w:p w14:paraId="5A631190" w14:textId="77777777" w:rsidR="003B658F" w:rsidRPr="003B658F" w:rsidRDefault="003B658F" w:rsidP="003B658F">
      <w:pPr>
        <w:rPr>
          <w:lang w:eastAsia="zh-CN"/>
        </w:rPr>
      </w:pPr>
    </w:p>
    <w:p w14:paraId="4DC54B57" w14:textId="25A5A438" w:rsidR="002D2490" w:rsidRPr="007D245A" w:rsidRDefault="003B658F" w:rsidP="00A15042">
      <w:pPr>
        <w:ind w:firstLine="708"/>
        <w:jc w:val="both"/>
      </w:pPr>
      <w:r>
        <w:tab/>
      </w:r>
      <w:r w:rsidR="002D2490" w:rsidRPr="007D245A">
        <w:t>Obrambena suradnja</w:t>
      </w:r>
      <w:r w:rsidR="00EE00E5" w:rsidRPr="007D245A">
        <w:t xml:space="preserve">, </w:t>
      </w:r>
      <w:r w:rsidR="002D2490" w:rsidRPr="007D245A">
        <w:t>kao dio međunarodne suradnje</w:t>
      </w:r>
      <w:r w:rsidR="00EE00E5" w:rsidRPr="007D245A">
        <w:t xml:space="preserve">, </w:t>
      </w:r>
      <w:r w:rsidR="002D2490" w:rsidRPr="007D245A">
        <w:t xml:space="preserve">usmjerena </w:t>
      </w:r>
      <w:r w:rsidR="004E58F0" w:rsidRPr="007D245A">
        <w:t xml:space="preserve">je na jačanje </w:t>
      </w:r>
      <w:r w:rsidR="002D2490" w:rsidRPr="007D245A">
        <w:t xml:space="preserve">odnosa sa strateškim partnerima radi zajedničkog doprinosa stabilnosti globalnog i euroatlantskog prostora, razvoja obrambenih sposobnosti te osnaživanje ugleda i pozicije Republike Hrvatske u međunarodnoj zajednici. </w:t>
      </w:r>
    </w:p>
    <w:p w14:paraId="24E82119" w14:textId="5E99C931" w:rsidR="002D2490" w:rsidRPr="007D245A" w:rsidRDefault="003B658F" w:rsidP="00A15042">
      <w:pPr>
        <w:ind w:firstLine="708"/>
        <w:jc w:val="both"/>
      </w:pPr>
      <w:r>
        <w:tab/>
      </w:r>
      <w:r w:rsidR="002D2490" w:rsidRPr="007D245A">
        <w:t>Oružane snage</w:t>
      </w:r>
      <w:r w:rsidR="00EE00E5" w:rsidRPr="007D245A">
        <w:t>,</w:t>
      </w:r>
      <w:r w:rsidR="002D2490" w:rsidRPr="007D245A">
        <w:t xml:space="preserve"> uz svoju temeljnu zadaću spremnosti za obranu teritorija Republike Hrvatske</w:t>
      </w:r>
      <w:r w:rsidR="00EE00E5" w:rsidRPr="007D245A">
        <w:t>,</w:t>
      </w:r>
      <w:r w:rsidR="002D2490" w:rsidRPr="007D245A">
        <w:t xml:space="preserve"> osiguravaju spremnost za sudjelovanje u kolektivnoj obrani u okviru NATO-a</w:t>
      </w:r>
      <w:r w:rsidR="004E58F0" w:rsidRPr="007D245A">
        <w:t>, kao i u provedbi</w:t>
      </w:r>
      <w:r w:rsidR="002D2490" w:rsidRPr="007D245A">
        <w:t xml:space="preserve"> Zajedničke sigurnosne i obrambene politike Europske unije. </w:t>
      </w:r>
    </w:p>
    <w:p w14:paraId="7E42CEB1" w14:textId="5C2735A0" w:rsidR="004E4061" w:rsidRPr="007D245A" w:rsidRDefault="003B658F" w:rsidP="00A15042">
      <w:pPr>
        <w:widowControl w:val="0"/>
        <w:ind w:firstLine="709"/>
        <w:jc w:val="both"/>
      </w:pPr>
      <w:r>
        <w:tab/>
      </w:r>
      <w:r w:rsidR="00E02380">
        <w:t xml:space="preserve">Republika </w:t>
      </w:r>
      <w:r w:rsidR="004E58F0" w:rsidRPr="00E02380">
        <w:t>Hrvatska</w:t>
      </w:r>
      <w:r w:rsidR="004E58F0" w:rsidRPr="007D245A">
        <w:t xml:space="preserve"> će zadržati i jačati dosadašnji angažman u operacijama potpore miru, kriznim misijama i drugim oblicima međunarodnog angažmana u okviru NATO-a, Europske unije, Ujedinjenih naroda i drugih međunarodnih organizacija. Time se potvrđuje nje</w:t>
      </w:r>
      <w:r w:rsidR="00595DC2">
        <w:t>zi</w:t>
      </w:r>
      <w:r w:rsidR="004E58F0" w:rsidRPr="007D245A">
        <w:t>na uloga odgovorne saveznice i partnerice u izgradnji međunarodnog mira, sigurnosti i stabilnosti</w:t>
      </w:r>
      <w:r w:rsidR="002D2490" w:rsidRPr="007D245A">
        <w:t xml:space="preserve">. </w:t>
      </w:r>
    </w:p>
    <w:p w14:paraId="63A9FB2B" w14:textId="37D6A3E6" w:rsidR="0038396D" w:rsidRPr="007D245A" w:rsidRDefault="003B658F" w:rsidP="00A15042">
      <w:pPr>
        <w:widowControl w:val="0"/>
        <w:ind w:firstLine="709"/>
        <w:jc w:val="both"/>
      </w:pPr>
      <w:r>
        <w:tab/>
      </w:r>
      <w:r w:rsidR="0038396D" w:rsidRPr="007D245A">
        <w:t>Nastavit će se aktivan doprinos Oružanih snaga kolektivnoj obrani NATO-a sudjelovanje</w:t>
      </w:r>
      <w:r w:rsidR="00595DC2">
        <w:t>m</w:t>
      </w:r>
      <w:r w:rsidR="0038396D" w:rsidRPr="007D245A">
        <w:t xml:space="preserve"> u zapovjedništvima NATO</w:t>
      </w:r>
      <w:r w:rsidR="006E0B20">
        <w:t>-ove</w:t>
      </w:r>
      <w:r w:rsidR="0038396D" w:rsidRPr="007D245A">
        <w:t xml:space="preserve"> zapovjedne strukture, NATO</w:t>
      </w:r>
      <w:r w:rsidR="006E0B20">
        <w:t>-ovoj</w:t>
      </w:r>
      <w:r w:rsidR="0038396D" w:rsidRPr="007D245A">
        <w:t xml:space="preserve"> strukturi snaga, snagama visoke pripravnosti i drugim savezničkim inicijativama, uključujući NATO</w:t>
      </w:r>
      <w:r w:rsidR="006E0B20">
        <w:t>-ov</w:t>
      </w:r>
      <w:r w:rsidR="0038396D" w:rsidRPr="007D245A">
        <w:t xml:space="preserve"> Koncept vodećih nacija.</w:t>
      </w:r>
    </w:p>
    <w:p w14:paraId="693EF87E" w14:textId="4A0956F3" w:rsidR="0038396D" w:rsidRPr="00E02380" w:rsidRDefault="003B658F" w:rsidP="00A15042">
      <w:pPr>
        <w:widowControl w:val="0"/>
        <w:ind w:firstLine="709"/>
        <w:jc w:val="both"/>
      </w:pPr>
      <w:r>
        <w:tab/>
      </w:r>
      <w:r w:rsidR="0038396D" w:rsidRPr="00E02380">
        <w:t xml:space="preserve">U okviru Europske unije, Hrvatska će </w:t>
      </w:r>
      <w:r w:rsidR="00595DC2" w:rsidRPr="00E02380">
        <w:t>pridonositi</w:t>
      </w:r>
      <w:r w:rsidR="0038396D" w:rsidRPr="00E02380">
        <w:t xml:space="preserve"> jačanju sposobnosti Zajedničke sigurnosne i obrambene politike, sudjelovanjem u borbenim skupinama </w:t>
      </w:r>
      <w:r w:rsidR="00670883" w:rsidRPr="00E02380">
        <w:t>Europske unije</w:t>
      </w:r>
      <w:r w:rsidR="0038396D" w:rsidRPr="00E02380">
        <w:t xml:space="preserve"> i obrambenim projektima koji proizlaze iz Strateškog kompasa, uz pošt</w:t>
      </w:r>
      <w:r w:rsidR="008C7C09" w:rsidRPr="00E02380">
        <w:t>o</w:t>
      </w:r>
      <w:r w:rsidR="0038396D" w:rsidRPr="00E02380">
        <w:t>vanje komplementarnosti s NATO</w:t>
      </w:r>
      <w:r w:rsidR="0038396D" w:rsidRPr="00E02380">
        <w:noBreakHyphen/>
        <w:t xml:space="preserve">om. </w:t>
      </w:r>
    </w:p>
    <w:p w14:paraId="67A806FF" w14:textId="4ED3FBE3" w:rsidR="002D2490" w:rsidRPr="007D245A" w:rsidRDefault="003B658F" w:rsidP="00A15042">
      <w:pPr>
        <w:ind w:firstLine="708"/>
        <w:jc w:val="both"/>
        <w:rPr>
          <w:bCs/>
        </w:rPr>
      </w:pPr>
      <w:r w:rsidRPr="00E02380">
        <w:tab/>
      </w:r>
      <w:r w:rsidR="002D2490" w:rsidRPr="00E02380">
        <w:t xml:space="preserve">Prepoznajući </w:t>
      </w:r>
      <w:r w:rsidR="002D2490" w:rsidRPr="00E02380">
        <w:rPr>
          <w:bCs/>
        </w:rPr>
        <w:t>važnost uspostave multinacionalnih zapovjedništava temeljenih na regionalnoj suradnji zemalja</w:t>
      </w:r>
      <w:r w:rsidR="00595DC2" w:rsidRPr="00E02380">
        <w:rPr>
          <w:bCs/>
        </w:rPr>
        <w:t xml:space="preserve"> s</w:t>
      </w:r>
      <w:r w:rsidR="002D2490" w:rsidRPr="00E02380">
        <w:rPr>
          <w:bCs/>
        </w:rPr>
        <w:t xml:space="preserve">rednje Europe, </w:t>
      </w:r>
      <w:r w:rsidR="0038396D" w:rsidRPr="00E02380">
        <w:rPr>
          <w:bCs/>
        </w:rPr>
        <w:t>Hrvatska je s</w:t>
      </w:r>
      <w:r w:rsidR="0038396D" w:rsidRPr="007D245A">
        <w:rPr>
          <w:bCs/>
        </w:rPr>
        <w:t xml:space="preserve"> Mađarskom i Slovačkom uspostavila </w:t>
      </w:r>
      <w:r w:rsidR="002D2490" w:rsidRPr="007D245A">
        <w:rPr>
          <w:bCs/>
        </w:rPr>
        <w:t>Multinacionalno divizijsko zapovjedništvo Centar u Mađarskoj, koje je 202</w:t>
      </w:r>
      <w:r w:rsidR="00730D8E" w:rsidRPr="007D245A">
        <w:rPr>
          <w:bCs/>
        </w:rPr>
        <w:t>5</w:t>
      </w:r>
      <w:r w:rsidR="002D2490" w:rsidRPr="007D245A">
        <w:rPr>
          <w:bCs/>
        </w:rPr>
        <w:t xml:space="preserve">. godine dostiglo </w:t>
      </w:r>
      <w:r w:rsidR="00730D8E" w:rsidRPr="007D245A">
        <w:rPr>
          <w:bCs/>
        </w:rPr>
        <w:t xml:space="preserve">punu </w:t>
      </w:r>
      <w:r w:rsidR="002D2490" w:rsidRPr="007D245A">
        <w:rPr>
          <w:bCs/>
        </w:rPr>
        <w:t xml:space="preserve">operativnu sposobnost te je dio vojne strukture NATO-a. </w:t>
      </w:r>
      <w:r w:rsidR="00730D8E" w:rsidRPr="007D245A">
        <w:rPr>
          <w:bCs/>
        </w:rPr>
        <w:t>Sudjelovanjem i aktivnim razvojem potencijala ovog zapovjedništva u suradnji sa saveznicima, Oružane snage će dati aktivni doprinos regionalnim planovima NATO-a, a time i sigurnosti Republike Hrvatske.</w:t>
      </w:r>
    </w:p>
    <w:p w14:paraId="1C368AEE" w14:textId="64004DF7" w:rsidR="007A0144" w:rsidRPr="006E0B20" w:rsidRDefault="003B658F" w:rsidP="00A15042">
      <w:pPr>
        <w:ind w:firstLine="708"/>
        <w:jc w:val="both"/>
      </w:pPr>
      <w:r>
        <w:rPr>
          <w:bCs/>
          <w:iCs/>
        </w:rPr>
        <w:tab/>
      </w:r>
      <w:r w:rsidR="0038396D" w:rsidRPr="007D245A">
        <w:rPr>
          <w:bCs/>
          <w:iCs/>
        </w:rPr>
        <w:t>Kao</w:t>
      </w:r>
      <w:r w:rsidR="002D2490" w:rsidRPr="007D245A">
        <w:rPr>
          <w:bCs/>
          <w:iCs/>
        </w:rPr>
        <w:t xml:space="preserve"> </w:t>
      </w:r>
      <w:r w:rsidR="0038396D" w:rsidRPr="007D245A">
        <w:rPr>
          <w:bCs/>
          <w:iCs/>
        </w:rPr>
        <w:t xml:space="preserve">zemlja </w:t>
      </w:r>
      <w:r w:rsidR="002D2490" w:rsidRPr="007D245A">
        <w:rPr>
          <w:bCs/>
          <w:iCs/>
        </w:rPr>
        <w:t>domaćin</w:t>
      </w:r>
      <w:r w:rsidR="002D2490" w:rsidRPr="007D245A">
        <w:rPr>
          <w:bCs/>
        </w:rPr>
        <w:t xml:space="preserve"> </w:t>
      </w:r>
      <w:r w:rsidR="002D2490" w:rsidRPr="007D245A">
        <w:t>Međunarodnoga središta za specijalne zračne operacije</w:t>
      </w:r>
      <w:r w:rsidR="00000B64" w:rsidRPr="007D245A">
        <w:t xml:space="preserve"> u Zemuniku Donjem</w:t>
      </w:r>
      <w:r w:rsidR="00000B64" w:rsidRPr="00E02380">
        <w:t xml:space="preserve">, </w:t>
      </w:r>
      <w:r w:rsidR="002D2490" w:rsidRPr="00E02380">
        <w:rPr>
          <w:bCs/>
          <w:iCs/>
        </w:rPr>
        <w:t>Hrvatska je s partnerima poduzela važan korak u daljnjem razvoju nacionalnih i savezničkih sposobnosti</w:t>
      </w:r>
      <w:r w:rsidR="00000B64" w:rsidRPr="00E02380">
        <w:rPr>
          <w:bCs/>
          <w:iCs/>
        </w:rPr>
        <w:t xml:space="preserve"> te p</w:t>
      </w:r>
      <w:r w:rsidR="002D2490" w:rsidRPr="00E02380">
        <w:rPr>
          <w:bCs/>
          <w:iCs/>
        </w:rPr>
        <w:t>ovećanju</w:t>
      </w:r>
      <w:r w:rsidR="002D2490" w:rsidRPr="007D245A">
        <w:rPr>
          <w:bCs/>
          <w:iCs/>
        </w:rPr>
        <w:t xml:space="preserve"> i razvoju interoperabilnosti specijalnih zračnih snaga. </w:t>
      </w:r>
      <w:r w:rsidR="004C50B1" w:rsidRPr="007D245A">
        <w:rPr>
          <w:bCs/>
          <w:iCs/>
        </w:rPr>
        <w:t>Ministarstvo obrane nastavit</w:t>
      </w:r>
      <w:r w:rsidR="00730D8E" w:rsidRPr="007D245A">
        <w:rPr>
          <w:bCs/>
          <w:iCs/>
        </w:rPr>
        <w:t xml:space="preserve"> će s razvojem ovog</w:t>
      </w:r>
      <w:r w:rsidR="00595DC2">
        <w:rPr>
          <w:bCs/>
          <w:iCs/>
        </w:rPr>
        <w:t>a</w:t>
      </w:r>
      <w:r w:rsidR="00730D8E" w:rsidRPr="007D245A">
        <w:rPr>
          <w:bCs/>
          <w:iCs/>
        </w:rPr>
        <w:t xml:space="preserve"> Međunarodnog središta, prepoznatog kao </w:t>
      </w:r>
      <w:r w:rsidR="002D2490" w:rsidRPr="007D245A">
        <w:t>jednim od NATO</w:t>
      </w:r>
      <w:r w:rsidR="006E0B20">
        <w:t>-ovih</w:t>
      </w:r>
      <w:r w:rsidR="002D2490" w:rsidRPr="007D245A">
        <w:t xml:space="preserve"> projekata visoke vidljivosti</w:t>
      </w:r>
      <w:r w:rsidR="00730D8E" w:rsidRPr="007D245A">
        <w:t>, a</w:t>
      </w:r>
      <w:r w:rsidR="002D2490" w:rsidRPr="007D245A">
        <w:t xml:space="preserve"> </w:t>
      </w:r>
      <w:r w:rsidR="00730D8E" w:rsidRPr="007D245A">
        <w:t>d</w:t>
      </w:r>
      <w:r w:rsidR="002D2490" w:rsidRPr="007D245A">
        <w:t xml:space="preserve">ugoročni cilj je </w:t>
      </w:r>
      <w:r w:rsidR="00730D8E" w:rsidRPr="007D245A">
        <w:t xml:space="preserve">njegovo </w:t>
      </w:r>
      <w:r w:rsidR="002D2490" w:rsidRPr="007D245A">
        <w:t>prerastanje u NATO</w:t>
      </w:r>
      <w:r w:rsidR="006E0B20">
        <w:t xml:space="preserve">-ov </w:t>
      </w:r>
      <w:r w:rsidR="002D2490" w:rsidRPr="007D245A">
        <w:t xml:space="preserve">Centar izvrsnosti za obuku specijalnih zračnih snaga.  </w:t>
      </w:r>
    </w:p>
    <w:p w14:paraId="7B8BD2CC" w14:textId="584FAC4D" w:rsidR="002D2490" w:rsidRPr="007D245A" w:rsidRDefault="003B658F" w:rsidP="00A15042">
      <w:pPr>
        <w:ind w:firstLine="708"/>
        <w:jc w:val="both"/>
        <w:rPr>
          <w:bCs/>
          <w:iCs/>
        </w:rPr>
      </w:pPr>
      <w:r>
        <w:rPr>
          <w:bCs/>
          <w:iCs/>
        </w:rPr>
        <w:lastRenderedPageBreak/>
        <w:tab/>
      </w:r>
      <w:r w:rsidR="002D2490" w:rsidRPr="007D245A">
        <w:rPr>
          <w:bCs/>
          <w:iCs/>
        </w:rPr>
        <w:t xml:space="preserve">Republika Hrvatska i dalje će aktivno sudjelovati u regionalnim inicijativama </w:t>
      </w:r>
      <w:r w:rsidR="002A44B6">
        <w:rPr>
          <w:bCs/>
          <w:iCs/>
        </w:rPr>
        <w:t>na</w:t>
      </w:r>
      <w:r w:rsidR="002A44B6" w:rsidRPr="007D245A">
        <w:rPr>
          <w:bCs/>
          <w:iCs/>
        </w:rPr>
        <w:t xml:space="preserve"> </w:t>
      </w:r>
      <w:r w:rsidR="002D2490" w:rsidRPr="007D245A">
        <w:rPr>
          <w:bCs/>
          <w:iCs/>
        </w:rPr>
        <w:t xml:space="preserve">području obrane </w:t>
      </w:r>
      <w:r w:rsidR="00595DC2" w:rsidRPr="00E02380">
        <w:rPr>
          <w:bCs/>
          <w:iCs/>
        </w:rPr>
        <w:t>u s</w:t>
      </w:r>
      <w:r w:rsidR="002D2490" w:rsidRPr="00E02380">
        <w:rPr>
          <w:bCs/>
          <w:iCs/>
        </w:rPr>
        <w:t xml:space="preserve">rednjoj i </w:t>
      </w:r>
      <w:r w:rsidR="00595DC2" w:rsidRPr="00E02380">
        <w:rPr>
          <w:bCs/>
          <w:iCs/>
        </w:rPr>
        <w:t>j</w:t>
      </w:r>
      <w:r w:rsidR="002D2490" w:rsidRPr="00E02380">
        <w:rPr>
          <w:bCs/>
          <w:iCs/>
        </w:rPr>
        <w:t>ugoistočnoj Europi</w:t>
      </w:r>
      <w:r w:rsidR="002D2490" w:rsidRPr="007D245A">
        <w:rPr>
          <w:bCs/>
          <w:iCs/>
        </w:rPr>
        <w:t>, pri čemu se posebno ističu Srednjoeuropska obrambena suradnja i Američko-jadranska povelja.</w:t>
      </w:r>
    </w:p>
    <w:p w14:paraId="76C2CE77" w14:textId="737C7C0A" w:rsidR="003B658F" w:rsidRPr="007D245A" w:rsidRDefault="003B658F" w:rsidP="00A15042">
      <w:pPr>
        <w:ind w:firstLine="708"/>
        <w:jc w:val="both"/>
        <w:rPr>
          <w:rFonts w:eastAsiaTheme="minorEastAsia"/>
          <w:lang w:eastAsia="zh-CN"/>
        </w:rPr>
      </w:pPr>
      <w:r>
        <w:rPr>
          <w:rFonts w:eastAsiaTheme="minorEastAsia"/>
          <w:lang w:eastAsia="zh-CN"/>
        </w:rPr>
        <w:tab/>
      </w:r>
      <w:r w:rsidR="002D2490" w:rsidRPr="007D245A">
        <w:rPr>
          <w:rFonts w:eastAsiaTheme="minorEastAsia"/>
          <w:lang w:eastAsia="zh-CN"/>
        </w:rPr>
        <w:t xml:space="preserve">Nastavit će se potpora Centru za sigurnosnu suradnju RACVIAC, međunarodnoj organizaciji sa </w:t>
      </w:r>
      <w:r w:rsidR="002D2490" w:rsidRPr="00E02380">
        <w:rPr>
          <w:rFonts w:eastAsiaTheme="minorEastAsia"/>
          <w:lang w:eastAsia="zh-CN"/>
        </w:rPr>
        <w:t>sjedištem u Hrvatskoj</w:t>
      </w:r>
      <w:r w:rsidR="00000B64" w:rsidRPr="00E02380">
        <w:rPr>
          <w:rFonts w:eastAsiaTheme="minorEastAsia"/>
          <w:lang w:eastAsia="zh-CN"/>
        </w:rPr>
        <w:t xml:space="preserve">, </w:t>
      </w:r>
      <w:r w:rsidR="002D2490" w:rsidRPr="00E02380">
        <w:rPr>
          <w:rFonts w:eastAsiaTheme="minorEastAsia"/>
          <w:lang w:eastAsia="zh-CN"/>
        </w:rPr>
        <w:t>važ</w:t>
      </w:r>
      <w:r w:rsidR="00000B64" w:rsidRPr="00E02380">
        <w:rPr>
          <w:rFonts w:eastAsiaTheme="minorEastAsia"/>
          <w:lang w:eastAsia="zh-CN"/>
        </w:rPr>
        <w:t>nim</w:t>
      </w:r>
      <w:r w:rsidR="00000B64" w:rsidRPr="007D245A">
        <w:rPr>
          <w:rFonts w:eastAsiaTheme="minorEastAsia"/>
          <w:lang w:eastAsia="zh-CN"/>
        </w:rPr>
        <w:t xml:space="preserve"> </w:t>
      </w:r>
      <w:r w:rsidR="002D2490" w:rsidRPr="007D245A">
        <w:rPr>
          <w:rFonts w:eastAsiaTheme="minorEastAsia"/>
          <w:lang w:eastAsia="zh-CN"/>
        </w:rPr>
        <w:t>instrument</w:t>
      </w:r>
      <w:r w:rsidR="00000B64" w:rsidRPr="007D245A">
        <w:rPr>
          <w:rFonts w:eastAsiaTheme="minorEastAsia"/>
          <w:lang w:eastAsia="zh-CN"/>
        </w:rPr>
        <w:t xml:space="preserve">om </w:t>
      </w:r>
      <w:r w:rsidR="002D2490" w:rsidRPr="007D245A">
        <w:rPr>
          <w:rFonts w:eastAsiaTheme="minorEastAsia"/>
          <w:lang w:eastAsia="zh-CN"/>
        </w:rPr>
        <w:t>za jačanje s</w:t>
      </w:r>
      <w:r w:rsidR="00595DC2">
        <w:rPr>
          <w:rFonts w:eastAsiaTheme="minorEastAsia"/>
          <w:lang w:eastAsia="zh-CN"/>
        </w:rPr>
        <w:t>tabilnosti i sigurnosti država j</w:t>
      </w:r>
      <w:r w:rsidR="002D2490" w:rsidRPr="007D245A">
        <w:rPr>
          <w:rFonts w:eastAsiaTheme="minorEastAsia"/>
          <w:lang w:eastAsia="zh-CN"/>
        </w:rPr>
        <w:t>ugoistočne Europe dijalog</w:t>
      </w:r>
      <w:r w:rsidR="00595DC2">
        <w:rPr>
          <w:rFonts w:eastAsiaTheme="minorEastAsia"/>
          <w:lang w:eastAsia="zh-CN"/>
        </w:rPr>
        <w:t>om</w:t>
      </w:r>
      <w:r w:rsidR="002D2490" w:rsidRPr="007D245A">
        <w:rPr>
          <w:rFonts w:eastAsiaTheme="minorEastAsia"/>
          <w:lang w:eastAsia="zh-CN"/>
        </w:rPr>
        <w:t xml:space="preserve"> i suradnj</w:t>
      </w:r>
      <w:r w:rsidR="00595DC2">
        <w:rPr>
          <w:rFonts w:eastAsiaTheme="minorEastAsia"/>
          <w:lang w:eastAsia="zh-CN"/>
        </w:rPr>
        <w:t>om</w:t>
      </w:r>
      <w:r w:rsidR="002D2490" w:rsidRPr="007D245A">
        <w:rPr>
          <w:rFonts w:eastAsiaTheme="minorEastAsia"/>
          <w:lang w:eastAsia="zh-CN"/>
        </w:rPr>
        <w:t xml:space="preserve"> te prenošenje</w:t>
      </w:r>
      <w:r w:rsidR="00595DC2">
        <w:rPr>
          <w:rFonts w:eastAsiaTheme="minorEastAsia"/>
          <w:lang w:eastAsia="zh-CN"/>
        </w:rPr>
        <w:t>m</w:t>
      </w:r>
      <w:r w:rsidR="002D2490" w:rsidRPr="007D245A">
        <w:rPr>
          <w:rFonts w:eastAsiaTheme="minorEastAsia"/>
          <w:lang w:eastAsia="zh-CN"/>
        </w:rPr>
        <w:t xml:space="preserve"> znanja i iskustava radi potpore državama u pristupanju članstvu NATO-u i Europskoj uniji. </w:t>
      </w:r>
    </w:p>
    <w:p w14:paraId="2E518E70" w14:textId="39EECF65" w:rsidR="007E30B0" w:rsidRPr="007E30B0" w:rsidRDefault="003B658F" w:rsidP="00A15042">
      <w:pPr>
        <w:ind w:firstLine="708"/>
        <w:jc w:val="both"/>
      </w:pPr>
      <w:r>
        <w:tab/>
      </w:r>
      <w:r w:rsidR="00AD4C5B" w:rsidRPr="007D245A">
        <w:t>U međunarodnim vježbama na teritoriju Hrvatske, posebna pozornost posvetit</w:t>
      </w:r>
      <w:r w:rsidR="00595DC2">
        <w:t xml:space="preserve"> će se</w:t>
      </w:r>
      <w:r w:rsidR="00AD4C5B" w:rsidRPr="007D245A">
        <w:t xml:space="preserve"> sadržajima vezanim uz prihvat i </w:t>
      </w:r>
      <w:r w:rsidR="00AD4C5B" w:rsidRPr="007D245A">
        <w:rPr>
          <w:rFonts w:eastAsiaTheme="minorEastAsia"/>
          <w:lang w:eastAsia="zh-CN"/>
        </w:rPr>
        <w:t>prolaz</w:t>
      </w:r>
      <w:r w:rsidR="00AD4C5B" w:rsidRPr="007D245A">
        <w:t xml:space="preserve"> savezničkih snaga u skladu sa sklopljenim međunarodnim </w:t>
      </w:r>
      <w:r w:rsidR="004C50B1" w:rsidRPr="007D245A">
        <w:t>sporazumima</w:t>
      </w:r>
      <w:r w:rsidR="00AD4C5B" w:rsidRPr="007D245A">
        <w:t xml:space="preserve">. </w:t>
      </w:r>
    </w:p>
    <w:p w14:paraId="09D226C6" w14:textId="77777777" w:rsidR="007E30B0" w:rsidRPr="007D245A" w:rsidRDefault="007E30B0" w:rsidP="00A15042">
      <w:pPr>
        <w:ind w:firstLine="708"/>
        <w:jc w:val="both"/>
        <w:rPr>
          <w:rFonts w:eastAsiaTheme="minorEastAsia"/>
          <w:lang w:eastAsia="zh-CN"/>
        </w:rPr>
      </w:pPr>
    </w:p>
    <w:p w14:paraId="00C8221F" w14:textId="71971A28" w:rsidR="002D2490" w:rsidRDefault="00166C47" w:rsidP="00A15042">
      <w:pPr>
        <w:pStyle w:val="Heading1"/>
        <w:spacing w:before="0" w:after="0"/>
      </w:pPr>
      <w:bookmarkStart w:id="125" w:name="_Toc132292362"/>
      <w:bookmarkStart w:id="126" w:name="_Toc152664708"/>
      <w:bookmarkStart w:id="127" w:name="_Toc188349592"/>
      <w:r w:rsidRPr="007D245A">
        <w:t>1</w:t>
      </w:r>
      <w:r w:rsidR="00AD4C5B" w:rsidRPr="007D245A">
        <w:t>3</w:t>
      </w:r>
      <w:r w:rsidR="002D2490" w:rsidRPr="007D245A">
        <w:t>.</w:t>
      </w:r>
      <w:r w:rsidR="002D2490" w:rsidRPr="007D245A">
        <w:tab/>
        <w:t>POTPORA CIVILNIM INSTITUCIJAMA</w:t>
      </w:r>
      <w:bookmarkEnd w:id="125"/>
      <w:bookmarkEnd w:id="126"/>
      <w:bookmarkEnd w:id="127"/>
    </w:p>
    <w:p w14:paraId="4DB5F23F" w14:textId="77777777" w:rsidR="003B658F" w:rsidRPr="003B658F" w:rsidRDefault="003B658F" w:rsidP="003B658F">
      <w:pPr>
        <w:rPr>
          <w:lang w:eastAsia="zh-CN"/>
        </w:rPr>
      </w:pPr>
    </w:p>
    <w:p w14:paraId="18D1B0F1" w14:textId="581B2E48" w:rsidR="002D2490" w:rsidRPr="007D245A" w:rsidRDefault="003B658F" w:rsidP="00A15042">
      <w:pPr>
        <w:adjustRightInd w:val="0"/>
        <w:snapToGrid w:val="0"/>
        <w:ind w:firstLine="708"/>
        <w:jc w:val="both"/>
        <w:rPr>
          <w:bCs/>
        </w:rPr>
      </w:pPr>
      <w:r>
        <w:rPr>
          <w:bCs/>
        </w:rPr>
        <w:tab/>
      </w:r>
      <w:r w:rsidR="002D2490" w:rsidRPr="007D245A">
        <w:rPr>
          <w:bCs/>
        </w:rPr>
        <w:t xml:space="preserve">Misija potpore civilnim institucijama i stanovništvu utvrđena je Ustavom Republike Hrvatske, Zakonom o obrani, Zakonom o sustavu domovinske sigurnosti i Zakonom o sustavu civilne zaštite. </w:t>
      </w:r>
    </w:p>
    <w:p w14:paraId="3F7DD170" w14:textId="25CB605E" w:rsidR="002D2490" w:rsidRDefault="003B658F" w:rsidP="00A15042">
      <w:pPr>
        <w:adjustRightInd w:val="0"/>
        <w:snapToGrid w:val="0"/>
        <w:ind w:firstLine="708"/>
        <w:jc w:val="both"/>
        <w:rPr>
          <w:bCs/>
        </w:rPr>
      </w:pPr>
      <w:r>
        <w:rPr>
          <w:bCs/>
        </w:rPr>
        <w:tab/>
      </w:r>
      <w:r w:rsidR="002D2490" w:rsidRPr="007D245A">
        <w:rPr>
          <w:bCs/>
        </w:rPr>
        <w:t xml:space="preserve">Uspostava i razvoj sustava domovinske sigurnosti jedan je od </w:t>
      </w:r>
      <w:r w:rsidR="0038396D" w:rsidRPr="007D245A">
        <w:rPr>
          <w:bCs/>
        </w:rPr>
        <w:t xml:space="preserve">ključnih elemenata za jačanje </w:t>
      </w:r>
      <w:r w:rsidR="002D2490" w:rsidRPr="007D245A">
        <w:rPr>
          <w:bCs/>
        </w:rPr>
        <w:t>nacionalne sigurnosti</w:t>
      </w:r>
      <w:r w:rsidR="0038396D" w:rsidRPr="007D245A">
        <w:rPr>
          <w:bCs/>
        </w:rPr>
        <w:t xml:space="preserve"> i otpornosti društva</w:t>
      </w:r>
      <w:r w:rsidR="002D2490" w:rsidRPr="007D245A">
        <w:rPr>
          <w:bCs/>
        </w:rPr>
        <w:t xml:space="preserve">. </w:t>
      </w:r>
      <w:r w:rsidR="00595DC2">
        <w:rPr>
          <w:bCs/>
        </w:rPr>
        <w:t>S</w:t>
      </w:r>
      <w:r w:rsidR="002D2490" w:rsidRPr="007D245A">
        <w:rPr>
          <w:bCs/>
        </w:rPr>
        <w:t>ustav</w:t>
      </w:r>
      <w:r w:rsidR="00595DC2">
        <w:rPr>
          <w:bCs/>
        </w:rPr>
        <w:t>om</w:t>
      </w:r>
      <w:r w:rsidR="002D2490" w:rsidRPr="007D245A">
        <w:rPr>
          <w:bCs/>
        </w:rPr>
        <w:t xml:space="preserve"> domovinske sigurnosti usklađuju se i sinkroniziraju sposobnosti državnih tijela i drugih pravnih osoba važnih za obranu, sigurnost te zaštitu i spašavanje, kao i drugih nacionalnih komponenti koje mogu utjecati na nacionalnu sigurnost. </w:t>
      </w:r>
    </w:p>
    <w:p w14:paraId="4C6C1E72" w14:textId="77777777" w:rsidR="00360709" w:rsidRPr="007D245A" w:rsidRDefault="00360709" w:rsidP="00A15042">
      <w:pPr>
        <w:adjustRightInd w:val="0"/>
        <w:snapToGrid w:val="0"/>
        <w:ind w:firstLine="708"/>
        <w:jc w:val="both"/>
        <w:rPr>
          <w:bCs/>
        </w:rPr>
      </w:pPr>
    </w:p>
    <w:p w14:paraId="58D88A65" w14:textId="063CB252" w:rsidR="002D2490" w:rsidRPr="007D245A" w:rsidRDefault="003B658F" w:rsidP="00A15042">
      <w:pPr>
        <w:adjustRightInd w:val="0"/>
        <w:snapToGrid w:val="0"/>
        <w:ind w:firstLine="708"/>
        <w:jc w:val="both"/>
        <w:rPr>
          <w:bCs/>
        </w:rPr>
      </w:pPr>
      <w:r>
        <w:rPr>
          <w:bCs/>
        </w:rPr>
        <w:tab/>
      </w:r>
      <w:r w:rsidR="002D2490" w:rsidRPr="007D245A">
        <w:rPr>
          <w:bCs/>
        </w:rPr>
        <w:t>Potporu sustavu domovinske sigurnosti</w:t>
      </w:r>
      <w:r w:rsidR="000F5F73" w:rsidRPr="007D245A">
        <w:rPr>
          <w:bCs/>
        </w:rPr>
        <w:t xml:space="preserve"> </w:t>
      </w:r>
      <w:r w:rsidR="002D2490" w:rsidRPr="007D245A">
        <w:rPr>
          <w:bCs/>
        </w:rPr>
        <w:t xml:space="preserve">Oružane snage daju </w:t>
      </w:r>
      <w:r w:rsidR="00595DC2">
        <w:rPr>
          <w:bCs/>
        </w:rPr>
        <w:t>pružanjem</w:t>
      </w:r>
      <w:r w:rsidR="002D2490" w:rsidRPr="007D245A">
        <w:rPr>
          <w:bCs/>
        </w:rPr>
        <w:t xml:space="preserve"> potpor</w:t>
      </w:r>
      <w:r w:rsidR="00595DC2">
        <w:rPr>
          <w:bCs/>
        </w:rPr>
        <w:t>e</w:t>
      </w:r>
      <w:r w:rsidR="002D2490" w:rsidRPr="007D245A">
        <w:rPr>
          <w:bCs/>
        </w:rPr>
        <w:t xml:space="preserve"> civilnim institucijama u zaštiti prava i interesa Republike Hrvatske na moru, gašenju požara otvorenog prostora, u poplavama, traganju i spašavanju na kopnu i moru, medicinskom prevoženju</w:t>
      </w:r>
      <w:r w:rsidR="000F5F73" w:rsidRPr="007D245A">
        <w:rPr>
          <w:bCs/>
        </w:rPr>
        <w:t xml:space="preserve"> i </w:t>
      </w:r>
      <w:r w:rsidR="002D2490" w:rsidRPr="007D245A">
        <w:rPr>
          <w:bCs/>
        </w:rPr>
        <w:t>drugim situacijama u kojima civilne sposobnosti nisu dostatne, primjeren</w:t>
      </w:r>
      <w:r w:rsidR="00595DC2">
        <w:rPr>
          <w:bCs/>
        </w:rPr>
        <w:t>o</w:t>
      </w:r>
      <w:r w:rsidR="002D2490" w:rsidRPr="007D245A">
        <w:rPr>
          <w:bCs/>
        </w:rPr>
        <w:t xml:space="preserve"> vrsti i razini ugroze i okolnostima u kojima se aktivnosti provode. </w:t>
      </w:r>
    </w:p>
    <w:p w14:paraId="7ABBEBB2" w14:textId="67413050" w:rsidR="004E4061" w:rsidRPr="007D245A" w:rsidRDefault="003B658F" w:rsidP="00A15042">
      <w:pPr>
        <w:adjustRightInd w:val="0"/>
        <w:snapToGrid w:val="0"/>
        <w:ind w:firstLine="708"/>
        <w:jc w:val="both"/>
        <w:rPr>
          <w:bCs/>
        </w:rPr>
      </w:pPr>
      <w:r>
        <w:rPr>
          <w:bCs/>
        </w:rPr>
        <w:tab/>
      </w:r>
      <w:r w:rsidR="002D2490" w:rsidRPr="007D245A">
        <w:rPr>
          <w:bCs/>
        </w:rPr>
        <w:t xml:space="preserve">Radi </w:t>
      </w:r>
      <w:r w:rsidR="00416EC7" w:rsidRPr="007D245A">
        <w:rPr>
          <w:bCs/>
        </w:rPr>
        <w:t>jačanja sveukupne otpornosti, učinkovitosti sustava domovinske sigurnosti i interoperabilnosti s mehanizmima NATO</w:t>
      </w:r>
      <w:r w:rsidR="00416EC7" w:rsidRPr="007D245A">
        <w:rPr>
          <w:bCs/>
        </w:rPr>
        <w:noBreakHyphen/>
        <w:t xml:space="preserve">a i Europske unije, </w:t>
      </w:r>
      <w:r w:rsidR="002D2490" w:rsidRPr="007D245A">
        <w:rPr>
          <w:bCs/>
        </w:rPr>
        <w:t>nastavit će se usklađivanje procesa i procedura kriznog upravljanja, planiranja operacija te</w:t>
      </w:r>
      <w:r w:rsidR="00595DC2">
        <w:rPr>
          <w:bCs/>
        </w:rPr>
        <w:t xml:space="preserve"> cjelokupnog procesa obrambenog</w:t>
      </w:r>
      <w:r w:rsidR="002D2490" w:rsidRPr="007D245A">
        <w:rPr>
          <w:bCs/>
        </w:rPr>
        <w:t xml:space="preserve"> planiranja.</w:t>
      </w:r>
    </w:p>
    <w:p w14:paraId="30B7034C" w14:textId="2AF8D6D1" w:rsidR="002D2490" w:rsidRPr="007D245A" w:rsidRDefault="003B658F" w:rsidP="00A15042">
      <w:pPr>
        <w:adjustRightInd w:val="0"/>
        <w:snapToGrid w:val="0"/>
        <w:ind w:firstLine="708"/>
        <w:jc w:val="both"/>
        <w:rPr>
          <w:bCs/>
        </w:rPr>
      </w:pPr>
      <w:r>
        <w:rPr>
          <w:bCs/>
        </w:rPr>
        <w:tab/>
      </w:r>
      <w:r w:rsidR="002D2490" w:rsidRPr="007D245A">
        <w:rPr>
          <w:bCs/>
        </w:rPr>
        <w:t xml:space="preserve">Oružane snage </w:t>
      </w:r>
      <w:r w:rsidR="00595DC2">
        <w:rPr>
          <w:bCs/>
        </w:rPr>
        <w:t>nastavit će</w:t>
      </w:r>
      <w:r w:rsidR="002D2490" w:rsidRPr="007D245A">
        <w:rPr>
          <w:bCs/>
        </w:rPr>
        <w:t xml:space="preserve"> razvijati i jačati sposobnosti za potporu civilnim strukturama</w:t>
      </w:r>
      <w:r w:rsidR="00416EC7" w:rsidRPr="007D245A">
        <w:rPr>
          <w:bCs/>
        </w:rPr>
        <w:t>, s naglaskom na zadaće komplementarne vojnim sposobnostima, uključujući logističku, prometnu, komunikacijsku i zdravstvenu potporu.</w:t>
      </w:r>
      <w:bookmarkStart w:id="128" w:name="_Toc132292363"/>
    </w:p>
    <w:p w14:paraId="6866E393" w14:textId="2755E33F" w:rsidR="00CE7AA8" w:rsidRPr="007D245A" w:rsidRDefault="003B658F" w:rsidP="00A15042">
      <w:pPr>
        <w:adjustRightInd w:val="0"/>
        <w:snapToGrid w:val="0"/>
        <w:ind w:firstLine="708"/>
        <w:jc w:val="both"/>
        <w:rPr>
          <w:bCs/>
        </w:rPr>
      </w:pPr>
      <w:r>
        <w:rPr>
          <w:bCs/>
        </w:rPr>
        <w:tab/>
      </w:r>
      <w:r w:rsidR="00CE7AA8" w:rsidRPr="007D245A">
        <w:rPr>
          <w:bCs/>
        </w:rPr>
        <w:t>Za pojedine zadaće potpore civilnim institucijama Oružane snage mogu formirati namjenski organizirane snage za brzi odgovor na krizne situacije</w:t>
      </w:r>
      <w:r w:rsidR="004C423E">
        <w:rPr>
          <w:bCs/>
        </w:rPr>
        <w:t>.</w:t>
      </w:r>
    </w:p>
    <w:p w14:paraId="7806404A" w14:textId="24FBC121" w:rsidR="000F5F73" w:rsidRPr="007D245A" w:rsidRDefault="003B658F" w:rsidP="00A15042">
      <w:pPr>
        <w:adjustRightInd w:val="0"/>
        <w:snapToGrid w:val="0"/>
        <w:ind w:firstLine="708"/>
        <w:jc w:val="both"/>
        <w:rPr>
          <w:bCs/>
        </w:rPr>
      </w:pPr>
      <w:r>
        <w:rPr>
          <w:bCs/>
        </w:rPr>
        <w:tab/>
      </w:r>
      <w:r w:rsidR="00595DC2">
        <w:rPr>
          <w:bCs/>
        </w:rPr>
        <w:t>Radi</w:t>
      </w:r>
      <w:r w:rsidR="002D2490" w:rsidRPr="007D245A">
        <w:rPr>
          <w:bCs/>
        </w:rPr>
        <w:t xml:space="preserve"> osiguranja tehnološkog napretka te brzog i učinkovitog odgovora hitnih i sigurnosnih službi u kriznim situacijama, što </w:t>
      </w:r>
      <w:r w:rsidR="00595DC2">
        <w:rPr>
          <w:bCs/>
        </w:rPr>
        <w:t>pridonosi</w:t>
      </w:r>
      <w:r w:rsidR="002D2490" w:rsidRPr="007D245A">
        <w:rPr>
          <w:bCs/>
        </w:rPr>
        <w:t xml:space="preserve"> jačanju otpornosti na rizike od katastrofa, predviđa se sudjelovanje u uspostavi i radu hibridnog</w:t>
      </w:r>
      <w:r w:rsidR="00595DC2">
        <w:rPr>
          <w:bCs/>
        </w:rPr>
        <w:t>a</w:t>
      </w:r>
      <w:r w:rsidR="002D2490" w:rsidRPr="007D245A">
        <w:rPr>
          <w:bCs/>
        </w:rPr>
        <w:t xml:space="preserve"> mobilnog virtualnog operatora kritičnih komunikacija u vlasništvu </w:t>
      </w:r>
      <w:r w:rsidR="00416EC7" w:rsidRPr="007D245A">
        <w:rPr>
          <w:bCs/>
        </w:rPr>
        <w:t xml:space="preserve">Republike </w:t>
      </w:r>
      <w:r w:rsidR="002D2490" w:rsidRPr="007D245A">
        <w:rPr>
          <w:bCs/>
        </w:rPr>
        <w:t>Hrvatske</w:t>
      </w:r>
      <w:r w:rsidR="00A90E92" w:rsidRPr="007D245A">
        <w:rPr>
          <w:bCs/>
        </w:rPr>
        <w:t>. Riječ je o</w:t>
      </w:r>
      <w:r w:rsidR="002D2490" w:rsidRPr="007D245A">
        <w:rPr>
          <w:bCs/>
        </w:rPr>
        <w:t xml:space="preserve"> jedinstven</w:t>
      </w:r>
      <w:r w:rsidR="00A90E92" w:rsidRPr="007D245A">
        <w:rPr>
          <w:bCs/>
        </w:rPr>
        <w:t>oj</w:t>
      </w:r>
      <w:r w:rsidR="002D2490" w:rsidRPr="007D245A">
        <w:rPr>
          <w:bCs/>
        </w:rPr>
        <w:t xml:space="preserve"> komunikacijsk</w:t>
      </w:r>
      <w:r w:rsidR="00A90E92" w:rsidRPr="007D245A">
        <w:rPr>
          <w:bCs/>
        </w:rPr>
        <w:t>oj</w:t>
      </w:r>
      <w:r w:rsidR="002D2490" w:rsidRPr="007D245A">
        <w:rPr>
          <w:bCs/>
        </w:rPr>
        <w:t xml:space="preserve"> platform</w:t>
      </w:r>
      <w:r w:rsidR="00A90E92" w:rsidRPr="007D245A">
        <w:rPr>
          <w:bCs/>
        </w:rPr>
        <w:t>i</w:t>
      </w:r>
      <w:r w:rsidR="002D2490" w:rsidRPr="007D245A">
        <w:rPr>
          <w:bCs/>
        </w:rPr>
        <w:t xml:space="preserve"> koja učinkovit</w:t>
      </w:r>
      <w:r w:rsidR="00595DC2">
        <w:rPr>
          <w:bCs/>
        </w:rPr>
        <w:t>o</w:t>
      </w:r>
      <w:r w:rsidR="002D2490" w:rsidRPr="007D245A">
        <w:rPr>
          <w:bCs/>
        </w:rPr>
        <w:t xml:space="preserve"> i sigur</w:t>
      </w:r>
      <w:r w:rsidR="00595DC2">
        <w:rPr>
          <w:bCs/>
        </w:rPr>
        <w:t>no pridonosi</w:t>
      </w:r>
      <w:r w:rsidR="002D2490" w:rsidRPr="007D245A">
        <w:rPr>
          <w:bCs/>
        </w:rPr>
        <w:t xml:space="preserve"> ispunjavanju ciljeva povezanih s upravljanjem kriznim situacijama i rizicima od katastrofa uspostav</w:t>
      </w:r>
      <w:r w:rsidR="00595DC2">
        <w:rPr>
          <w:bCs/>
        </w:rPr>
        <w:t>om</w:t>
      </w:r>
      <w:r w:rsidR="002D2490" w:rsidRPr="007D245A">
        <w:rPr>
          <w:bCs/>
        </w:rPr>
        <w:t xml:space="preserve"> učinkovite i visoko pouzdane elektroničke i komunikacijske mreže, u koju će biti uključeni svi dionici koji se bave upravljanjem kriznim situacijama.</w:t>
      </w:r>
    </w:p>
    <w:p w14:paraId="7AFB61CC" w14:textId="692CCF46" w:rsidR="00416EC7" w:rsidRDefault="003B658F" w:rsidP="00A15042">
      <w:pPr>
        <w:adjustRightInd w:val="0"/>
        <w:snapToGrid w:val="0"/>
        <w:ind w:firstLine="708"/>
        <w:jc w:val="both"/>
        <w:rPr>
          <w:bCs/>
        </w:rPr>
      </w:pPr>
      <w:r>
        <w:rPr>
          <w:bCs/>
        </w:rPr>
        <w:tab/>
      </w:r>
      <w:r w:rsidR="008C7C09" w:rsidRPr="007D245A">
        <w:rPr>
          <w:bCs/>
        </w:rPr>
        <w:t>Radi</w:t>
      </w:r>
      <w:r w:rsidR="00416EC7" w:rsidRPr="007D245A">
        <w:rPr>
          <w:bCs/>
        </w:rPr>
        <w:t xml:space="preserve"> jačanja pripravnosti i civilne otpornosti, Ministarstvo obrane će u suradnji s drugim nadležnim tijelima razvijati zajedničke modele obuke i vježbi, potic</w:t>
      </w:r>
      <w:r w:rsidR="00595DC2">
        <w:rPr>
          <w:bCs/>
        </w:rPr>
        <w:t>ati razmjenu znanja i iskustava</w:t>
      </w:r>
      <w:r w:rsidR="00416EC7" w:rsidRPr="007D245A">
        <w:rPr>
          <w:bCs/>
        </w:rPr>
        <w:t xml:space="preserve"> te sudjelovati u planiranju civilno-vojne suradnje</w:t>
      </w:r>
      <w:r w:rsidR="004C423E">
        <w:rPr>
          <w:bCs/>
        </w:rPr>
        <w:t>.</w:t>
      </w:r>
      <w:r w:rsidR="00416EC7" w:rsidRPr="007D245A">
        <w:rPr>
          <w:bCs/>
        </w:rPr>
        <w:t xml:space="preserve"> </w:t>
      </w:r>
    </w:p>
    <w:p w14:paraId="7718AAC9" w14:textId="77777777" w:rsidR="003B658F" w:rsidRDefault="003B658F" w:rsidP="00A15042">
      <w:pPr>
        <w:adjustRightInd w:val="0"/>
        <w:snapToGrid w:val="0"/>
        <w:ind w:firstLine="708"/>
        <w:jc w:val="both"/>
        <w:rPr>
          <w:bCs/>
        </w:rPr>
      </w:pPr>
    </w:p>
    <w:p w14:paraId="199717DB" w14:textId="77777777" w:rsidR="007E30B0" w:rsidRDefault="007E30B0" w:rsidP="00A15042">
      <w:pPr>
        <w:adjustRightInd w:val="0"/>
        <w:snapToGrid w:val="0"/>
        <w:ind w:firstLine="708"/>
        <w:jc w:val="both"/>
        <w:rPr>
          <w:bCs/>
        </w:rPr>
      </w:pPr>
    </w:p>
    <w:p w14:paraId="29C2047D" w14:textId="77777777" w:rsidR="00C03F18" w:rsidRPr="007D245A" w:rsidRDefault="00C03F18" w:rsidP="00A15042">
      <w:pPr>
        <w:adjustRightInd w:val="0"/>
        <w:snapToGrid w:val="0"/>
        <w:ind w:firstLine="708"/>
        <w:jc w:val="both"/>
        <w:rPr>
          <w:bCs/>
        </w:rPr>
      </w:pPr>
    </w:p>
    <w:p w14:paraId="1FF57DA8" w14:textId="4BD47476" w:rsidR="002D2490" w:rsidRDefault="002D2490" w:rsidP="00A15042">
      <w:pPr>
        <w:pStyle w:val="Heading1"/>
        <w:spacing w:before="0" w:after="0"/>
        <w:ind w:left="0" w:firstLine="0"/>
      </w:pPr>
      <w:bookmarkStart w:id="129" w:name="_Toc152664709"/>
      <w:bookmarkStart w:id="130" w:name="_Toc188349593"/>
      <w:r w:rsidRPr="007D245A">
        <w:lastRenderedPageBreak/>
        <w:t>1</w:t>
      </w:r>
      <w:r w:rsidR="00AD4C5B" w:rsidRPr="007D245A">
        <w:t>4</w:t>
      </w:r>
      <w:r w:rsidRPr="007D245A">
        <w:t>.</w:t>
      </w:r>
      <w:r w:rsidRPr="007D245A">
        <w:tab/>
        <w:t>PROVEDBA I IZVJEŠĆIVANJE O REALIZACIJI</w:t>
      </w:r>
      <w:bookmarkEnd w:id="129"/>
      <w:bookmarkEnd w:id="130"/>
      <w:r w:rsidRPr="007D245A">
        <w:t xml:space="preserve"> </w:t>
      </w:r>
      <w:bookmarkEnd w:id="128"/>
    </w:p>
    <w:p w14:paraId="5ACC1253" w14:textId="77777777" w:rsidR="003B658F" w:rsidRPr="003B658F" w:rsidRDefault="003B658F" w:rsidP="003B658F">
      <w:pPr>
        <w:rPr>
          <w:lang w:eastAsia="zh-CN"/>
        </w:rPr>
      </w:pPr>
    </w:p>
    <w:bookmarkEnd w:id="78"/>
    <w:bookmarkEnd w:id="79"/>
    <w:bookmarkEnd w:id="80"/>
    <w:bookmarkEnd w:id="81"/>
    <w:p w14:paraId="27E2532D" w14:textId="6345D14D" w:rsidR="00C810E4" w:rsidRPr="007D245A" w:rsidRDefault="003B658F" w:rsidP="00A15042">
      <w:pPr>
        <w:adjustRightInd w:val="0"/>
        <w:snapToGrid w:val="0"/>
        <w:ind w:firstLine="708"/>
        <w:jc w:val="both"/>
      </w:pPr>
      <w:r>
        <w:tab/>
      </w:r>
      <w:r w:rsidR="00E66697" w:rsidRPr="007D245A">
        <w:t>Provedba ovog Dugoročnog plana razvoja, razvoj ključnih sposobnosti, realizacija planova popune osobljem, realizacija projekata nabave ključne opreme</w:t>
      </w:r>
      <w:r w:rsidR="00173E18" w:rsidRPr="007D245A">
        <w:t xml:space="preserve"> odnosno</w:t>
      </w:r>
      <w:r w:rsidR="00E66697" w:rsidRPr="007D245A">
        <w:t xml:space="preserve"> izgradnje prateće infrastrukture</w:t>
      </w:r>
      <w:r w:rsidR="00173E18" w:rsidRPr="007D245A">
        <w:t xml:space="preserve"> </w:t>
      </w:r>
      <w:r w:rsidR="00595DC2">
        <w:t>vodit će se</w:t>
      </w:r>
      <w:r w:rsidR="00173E18" w:rsidRPr="007D245A">
        <w:t xml:space="preserve"> redovn</w:t>
      </w:r>
      <w:r w:rsidR="00595DC2">
        <w:t>im</w:t>
      </w:r>
      <w:r w:rsidR="00173E18" w:rsidRPr="007D245A">
        <w:t xml:space="preserve"> plansk</w:t>
      </w:r>
      <w:r w:rsidR="00595DC2">
        <w:t>im</w:t>
      </w:r>
      <w:r w:rsidR="00173E18" w:rsidRPr="007D245A">
        <w:t xml:space="preserve"> i provedben</w:t>
      </w:r>
      <w:r w:rsidR="00595DC2">
        <w:t>im</w:t>
      </w:r>
      <w:r w:rsidR="00173E18" w:rsidRPr="007D245A">
        <w:t xml:space="preserve"> mehanizm</w:t>
      </w:r>
      <w:r w:rsidR="00595DC2">
        <w:t>ima</w:t>
      </w:r>
      <w:r w:rsidR="00173E18" w:rsidRPr="007D245A">
        <w:t xml:space="preserve"> obrambenog planiranja, materijalnog zbrinjavanja i upravljanja osobljem u Ministarstvu obrane i Oružanim snagama </w:t>
      </w:r>
      <w:r w:rsidR="00595DC2">
        <w:t>kako je</w:t>
      </w:r>
      <w:r w:rsidR="00173E18" w:rsidRPr="007D245A">
        <w:t xml:space="preserve"> predviđen</w:t>
      </w:r>
      <w:r w:rsidR="00595DC2">
        <w:t>o</w:t>
      </w:r>
      <w:r w:rsidR="00173E18" w:rsidRPr="007D245A">
        <w:t xml:space="preserve"> </w:t>
      </w:r>
      <w:r w:rsidR="007A0144">
        <w:t xml:space="preserve">zakonskim </w:t>
      </w:r>
      <w:r w:rsidR="00E02380">
        <w:t xml:space="preserve">i provedbenim </w:t>
      </w:r>
      <w:r w:rsidR="00173E18" w:rsidRPr="007D245A">
        <w:t>propisima koji reguliraju ovu problematiku.</w:t>
      </w:r>
      <w:r w:rsidR="00B94EB0" w:rsidRPr="007D245A">
        <w:t xml:space="preserve"> </w:t>
      </w:r>
    </w:p>
    <w:p w14:paraId="309DA137" w14:textId="15242FCD" w:rsidR="00D3543F" w:rsidRPr="007D245A" w:rsidRDefault="003B658F" w:rsidP="00A15042">
      <w:pPr>
        <w:adjustRightInd w:val="0"/>
        <w:snapToGrid w:val="0"/>
        <w:ind w:firstLine="708"/>
        <w:jc w:val="both"/>
      </w:pPr>
      <w:r>
        <w:tab/>
      </w:r>
      <w:r w:rsidR="00D3543F" w:rsidRPr="007D245A">
        <w:t>Kao provedbeni dokument Dugoročno</w:t>
      </w:r>
      <w:r w:rsidR="00CF1691">
        <w:t>g</w:t>
      </w:r>
      <w:r w:rsidR="00D3543F" w:rsidRPr="007D245A">
        <w:t xml:space="preserve"> plan</w:t>
      </w:r>
      <w:r w:rsidR="00CF1691">
        <w:t>a</w:t>
      </w:r>
      <w:r w:rsidR="00D3543F" w:rsidRPr="007D245A">
        <w:t xml:space="preserve"> razvoja</w:t>
      </w:r>
      <w:r w:rsidR="008C7C09" w:rsidRPr="007D245A">
        <w:t>,</w:t>
      </w:r>
      <w:r w:rsidR="00D3543F" w:rsidRPr="007D245A">
        <w:t xml:space="preserve"> </w:t>
      </w:r>
      <w:r w:rsidR="00D3543F" w:rsidRPr="004C423E">
        <w:t xml:space="preserve">Vlada </w:t>
      </w:r>
      <w:r w:rsidR="00D3543F" w:rsidRPr="007D245A">
        <w:t>će u roku od 90 dana od njegova usvajanja u Hrvatsk</w:t>
      </w:r>
      <w:r w:rsidR="00001007" w:rsidRPr="007D245A">
        <w:t>o</w:t>
      </w:r>
      <w:r w:rsidR="00D3543F" w:rsidRPr="007D245A">
        <w:t xml:space="preserve">m saboru donijeti </w:t>
      </w:r>
      <w:r w:rsidR="003F7936" w:rsidRPr="007D245A">
        <w:t xml:space="preserve">odluku </w:t>
      </w:r>
      <w:r w:rsidR="00D3543F" w:rsidRPr="007D245A">
        <w:t>koja će obuhvatiti projekte razvoja ključnih sposobnosti Oružanih snaga</w:t>
      </w:r>
      <w:r w:rsidR="003F7936" w:rsidRPr="007D245A">
        <w:t xml:space="preserve"> i</w:t>
      </w:r>
      <w:r w:rsidR="00D3543F" w:rsidRPr="007D245A">
        <w:t xml:space="preserve"> financijsk</w:t>
      </w:r>
      <w:r w:rsidR="00CF1691">
        <w:t>e</w:t>
      </w:r>
      <w:r w:rsidR="00D3543F" w:rsidRPr="007D245A">
        <w:t xml:space="preserve"> projekcij</w:t>
      </w:r>
      <w:r w:rsidR="00CF1691">
        <w:t>e njihove</w:t>
      </w:r>
      <w:r w:rsidR="00D3543F" w:rsidRPr="007D245A">
        <w:t xml:space="preserve"> </w:t>
      </w:r>
      <w:r w:rsidR="003F7936" w:rsidRPr="007D245A">
        <w:t>provedbe</w:t>
      </w:r>
      <w:r w:rsidR="00D3543F" w:rsidRPr="007D245A">
        <w:t>.</w:t>
      </w:r>
    </w:p>
    <w:p w14:paraId="2A3E99D7" w14:textId="284A991A" w:rsidR="00C810E4" w:rsidRDefault="003B658F" w:rsidP="00A15042">
      <w:pPr>
        <w:adjustRightInd w:val="0"/>
        <w:snapToGrid w:val="0"/>
        <w:ind w:firstLine="708"/>
        <w:jc w:val="both"/>
      </w:pPr>
      <w:r>
        <w:tab/>
      </w:r>
      <w:r w:rsidR="008C7C09" w:rsidRPr="004C423E">
        <w:t>Vlada će izvještavati Hrvatski sabor</w:t>
      </w:r>
      <w:r w:rsidR="008C7C09" w:rsidRPr="007D245A">
        <w:t xml:space="preserve"> o provedbi Dugoročnog plana razvoja</w:t>
      </w:r>
      <w:r w:rsidR="00CF1691">
        <w:t xml:space="preserve"> u </w:t>
      </w:r>
      <w:r w:rsidR="00CF1691" w:rsidRPr="007D245A">
        <w:t>okv</w:t>
      </w:r>
      <w:r w:rsidR="00CF1691">
        <w:t>iru Godišnjeg izvješća o obrani.</w:t>
      </w:r>
      <w:r w:rsidR="00B94EB0" w:rsidRPr="007D245A">
        <w:t xml:space="preserve"> </w:t>
      </w:r>
    </w:p>
    <w:p w14:paraId="4456FC82" w14:textId="77777777" w:rsidR="003B658F" w:rsidRPr="007D245A" w:rsidRDefault="003B658F" w:rsidP="00A15042">
      <w:pPr>
        <w:adjustRightInd w:val="0"/>
        <w:snapToGrid w:val="0"/>
        <w:ind w:firstLine="708"/>
        <w:jc w:val="both"/>
      </w:pPr>
    </w:p>
    <w:p w14:paraId="33F2266F" w14:textId="77777777" w:rsidR="00771941" w:rsidRPr="003B658F" w:rsidRDefault="00771941" w:rsidP="00A15042">
      <w:pPr>
        <w:adjustRightInd w:val="0"/>
        <w:snapToGrid w:val="0"/>
        <w:ind w:firstLine="708"/>
        <w:jc w:val="both"/>
        <w:rPr>
          <w:sz w:val="28"/>
          <w:szCs w:val="28"/>
        </w:rPr>
      </w:pPr>
    </w:p>
    <w:p w14:paraId="6BB93149" w14:textId="77777777" w:rsidR="002D2490" w:rsidRPr="00730837" w:rsidRDefault="00BA6993" w:rsidP="00A15042">
      <w:pPr>
        <w:ind w:left="2124" w:firstLine="708"/>
        <w:rPr>
          <w:b/>
        </w:rPr>
      </w:pPr>
      <w:r w:rsidRPr="00730837">
        <w:rPr>
          <w:b/>
        </w:rPr>
        <w:t xml:space="preserve">      </w:t>
      </w:r>
      <w:r w:rsidR="002D2490" w:rsidRPr="00730837">
        <w:rPr>
          <w:b/>
        </w:rPr>
        <w:t>HRVATSKI SABOR</w:t>
      </w:r>
    </w:p>
    <w:p w14:paraId="1005CF8E" w14:textId="77777777" w:rsidR="003B658F" w:rsidRPr="003B658F" w:rsidRDefault="003B658F" w:rsidP="00A15042">
      <w:pPr>
        <w:ind w:left="2124" w:firstLine="708"/>
      </w:pPr>
    </w:p>
    <w:p w14:paraId="3AA4A9DE" w14:textId="77777777" w:rsidR="002D2490" w:rsidRDefault="002D2490" w:rsidP="00A15042"/>
    <w:p w14:paraId="1332E73C" w14:textId="77777777" w:rsidR="00C03F18" w:rsidRPr="003B658F" w:rsidRDefault="00C03F18" w:rsidP="00A15042"/>
    <w:p w14:paraId="5A15764C" w14:textId="7C9234F0" w:rsidR="002D2490" w:rsidRPr="003B658F" w:rsidRDefault="002D2490" w:rsidP="00A15042">
      <w:pPr>
        <w:ind w:left="4956"/>
        <w:jc w:val="center"/>
      </w:pPr>
      <w:r w:rsidRPr="003B658F">
        <w:t xml:space="preserve">Predsjednik </w:t>
      </w:r>
      <w:r w:rsidR="003B658F" w:rsidRPr="003B658F">
        <w:t>Hrvatskoga sabora</w:t>
      </w:r>
    </w:p>
    <w:p w14:paraId="51902789" w14:textId="6AD8C94C" w:rsidR="003B658F" w:rsidRDefault="002D2490" w:rsidP="00360709">
      <w:pPr>
        <w:ind w:left="4956"/>
        <w:jc w:val="center"/>
      </w:pPr>
      <w:r w:rsidRPr="003B658F">
        <w:t>Gordan Jandroković</w:t>
      </w:r>
    </w:p>
    <w:p w14:paraId="22498E69" w14:textId="77777777" w:rsidR="003B658F" w:rsidRDefault="003B658F" w:rsidP="00A15042"/>
    <w:p w14:paraId="2DA64643" w14:textId="59610CBC" w:rsidR="002D2490" w:rsidRPr="003B658F" w:rsidRDefault="003B658F" w:rsidP="00A15042">
      <w:r w:rsidRPr="003B658F">
        <w:t xml:space="preserve">KLASA: </w:t>
      </w:r>
    </w:p>
    <w:p w14:paraId="5D799A02" w14:textId="31904471" w:rsidR="00C908EB" w:rsidRDefault="002D2490" w:rsidP="00A15042">
      <w:r w:rsidRPr="007D245A">
        <w:t>Zagreb,</w:t>
      </w:r>
      <w:r w:rsidRPr="00E95AEC">
        <w:t xml:space="preserve"> </w:t>
      </w:r>
    </w:p>
    <w:p w14:paraId="2EDA99E2" w14:textId="77777777" w:rsidR="00916F19" w:rsidRDefault="00916F19" w:rsidP="00A15042"/>
    <w:p w14:paraId="134E4873" w14:textId="77777777" w:rsidR="00916F19" w:rsidRDefault="00916F19" w:rsidP="00A15042"/>
    <w:p w14:paraId="53913824" w14:textId="77777777" w:rsidR="00916F19" w:rsidRDefault="00916F19" w:rsidP="00A15042"/>
    <w:p w14:paraId="547AEEF2" w14:textId="77777777" w:rsidR="007E30B0" w:rsidRDefault="007E30B0" w:rsidP="00A15042"/>
    <w:p w14:paraId="0B2D9136" w14:textId="77777777" w:rsidR="007E30B0" w:rsidRDefault="007E30B0" w:rsidP="00A15042"/>
    <w:p w14:paraId="6E28692E" w14:textId="77777777" w:rsidR="007E30B0" w:rsidRDefault="007E30B0" w:rsidP="00A15042"/>
    <w:p w14:paraId="1F57FC21" w14:textId="77777777" w:rsidR="007E30B0" w:rsidRDefault="007E30B0" w:rsidP="00A15042"/>
    <w:p w14:paraId="0D703F8E" w14:textId="77777777" w:rsidR="007E30B0" w:rsidRDefault="007E30B0" w:rsidP="00A15042"/>
    <w:p w14:paraId="2642DB97" w14:textId="77777777" w:rsidR="007E30B0" w:rsidRDefault="007E30B0" w:rsidP="00A15042"/>
    <w:p w14:paraId="6DEF01C0" w14:textId="77777777" w:rsidR="007E30B0" w:rsidRDefault="007E30B0" w:rsidP="00A15042"/>
    <w:p w14:paraId="0523110C" w14:textId="77777777" w:rsidR="007E30B0" w:rsidRDefault="007E30B0" w:rsidP="00A15042"/>
    <w:p w14:paraId="2D51BB39" w14:textId="77777777" w:rsidR="007E30B0" w:rsidRDefault="007E30B0" w:rsidP="00A15042"/>
    <w:p w14:paraId="33884696" w14:textId="77777777" w:rsidR="007E30B0" w:rsidRDefault="007E30B0" w:rsidP="00A15042"/>
    <w:p w14:paraId="0E08A9E8" w14:textId="77777777" w:rsidR="007E30B0" w:rsidRDefault="007E30B0" w:rsidP="00A15042"/>
    <w:p w14:paraId="7D6AF2B5" w14:textId="77777777" w:rsidR="007E30B0" w:rsidRDefault="007E30B0" w:rsidP="00A15042"/>
    <w:p w14:paraId="0AEE0A42" w14:textId="77777777" w:rsidR="007E30B0" w:rsidRDefault="007E30B0" w:rsidP="00A15042"/>
    <w:p w14:paraId="690C4D3B" w14:textId="77777777" w:rsidR="007E30B0" w:rsidRDefault="007E30B0" w:rsidP="00A15042"/>
    <w:p w14:paraId="17FBC6AC" w14:textId="77777777" w:rsidR="007E30B0" w:rsidRDefault="007E30B0" w:rsidP="00A15042"/>
    <w:p w14:paraId="31018017" w14:textId="77777777" w:rsidR="007E30B0" w:rsidRDefault="007E30B0" w:rsidP="00A15042"/>
    <w:p w14:paraId="219BB066" w14:textId="77777777" w:rsidR="007E30B0" w:rsidRDefault="007E30B0" w:rsidP="00A15042"/>
    <w:p w14:paraId="6CCAFBD0" w14:textId="77777777" w:rsidR="007E30B0" w:rsidRDefault="007E30B0" w:rsidP="00A15042"/>
    <w:p w14:paraId="422B54B2" w14:textId="77777777" w:rsidR="007E30B0" w:rsidRDefault="007E30B0" w:rsidP="00A15042"/>
    <w:p w14:paraId="135D0D81" w14:textId="77777777" w:rsidR="007E30B0" w:rsidRDefault="007E30B0" w:rsidP="00A15042"/>
    <w:p w14:paraId="73DBC35C" w14:textId="77777777" w:rsidR="007E30B0" w:rsidRDefault="007E30B0" w:rsidP="00A15042"/>
    <w:p w14:paraId="50E294C9" w14:textId="77777777" w:rsidR="007E30B0" w:rsidRDefault="007E30B0" w:rsidP="00A15042"/>
    <w:p w14:paraId="1F72C04F" w14:textId="77777777" w:rsidR="007E30B0" w:rsidRDefault="007E30B0" w:rsidP="00A15042"/>
    <w:p w14:paraId="10484FA6" w14:textId="77777777" w:rsidR="007E30B0" w:rsidRDefault="007E30B0" w:rsidP="00A15042"/>
    <w:p w14:paraId="5163B548" w14:textId="77777777" w:rsidR="007E30B0" w:rsidRDefault="007E30B0" w:rsidP="00A15042"/>
    <w:p w14:paraId="2758AACB" w14:textId="698D09F2" w:rsidR="00916F19" w:rsidRDefault="00916F19" w:rsidP="00916F19">
      <w:pPr>
        <w:ind w:firstLine="708"/>
        <w:jc w:val="both"/>
        <w:rPr>
          <w:b/>
          <w:color w:val="000000"/>
          <w:lang w:eastAsia="hr-HR"/>
        </w:rPr>
      </w:pPr>
      <w:r>
        <w:rPr>
          <w:b/>
          <w:color w:val="000000"/>
          <w:lang w:eastAsia="hr-HR"/>
        </w:rPr>
        <w:t>Prilog:</w:t>
      </w:r>
    </w:p>
    <w:p w14:paraId="7A4F3088" w14:textId="77777777" w:rsidR="00916F19" w:rsidRDefault="00916F19" w:rsidP="00916F19">
      <w:pPr>
        <w:ind w:left="1065"/>
        <w:jc w:val="both"/>
        <w:rPr>
          <w:color w:val="000000"/>
          <w:lang w:eastAsia="hr-HR"/>
        </w:rPr>
      </w:pPr>
    </w:p>
    <w:p w14:paraId="4B05D4C1" w14:textId="77777777" w:rsidR="00916F19" w:rsidRDefault="00916F19" w:rsidP="00916F19">
      <w:pPr>
        <w:ind w:left="1065"/>
        <w:jc w:val="both"/>
        <w:rPr>
          <w:color w:val="000000"/>
          <w:lang w:eastAsia="hr-HR"/>
        </w:rPr>
      </w:pPr>
      <w:r>
        <w:rPr>
          <w:color w:val="000000"/>
          <w:lang w:eastAsia="hr-HR"/>
        </w:rPr>
        <w:tab/>
        <w:t>-</w:t>
      </w:r>
      <w:r>
        <w:rPr>
          <w:color w:val="000000"/>
          <w:lang w:eastAsia="hr-HR"/>
        </w:rPr>
        <w:tab/>
        <w:t xml:space="preserve">Izvješće o provedenom savjetovanju sa zainteresiranom javnošću </w:t>
      </w:r>
    </w:p>
    <w:p w14:paraId="39BFD9FD" w14:textId="77777777" w:rsidR="00916F19" w:rsidRDefault="00916F19" w:rsidP="00916F19">
      <w:pPr>
        <w:ind w:firstLine="708"/>
        <w:jc w:val="both"/>
        <w:rPr>
          <w:color w:val="000000"/>
          <w:lang w:eastAsia="hr-HR"/>
        </w:rPr>
      </w:pPr>
      <w:r>
        <w:rPr>
          <w:color w:val="000000"/>
          <w:lang w:eastAsia="hr-HR"/>
        </w:rPr>
        <w:tab/>
      </w:r>
    </w:p>
    <w:p w14:paraId="12EE54CB" w14:textId="77777777" w:rsidR="00916F19" w:rsidRPr="00B94EB0" w:rsidRDefault="00916F19" w:rsidP="00A15042"/>
    <w:sectPr w:rsidR="00916F19" w:rsidRPr="00B94EB0" w:rsidSect="004F27DC">
      <w:headerReference w:type="even" r:id="rId9"/>
      <w:footerReference w:type="even" r:id="rId10"/>
      <w:footerReference w:type="default" r:id="rId11"/>
      <w:pgSz w:w="11906" w:h="16838" w:code="9"/>
      <w:pgMar w:top="1134" w:right="1417" w:bottom="1276" w:left="1417" w:header="567" w:footer="5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BEA74" w14:textId="77777777" w:rsidR="00A843F9" w:rsidRDefault="00A843F9">
      <w:r>
        <w:separator/>
      </w:r>
    </w:p>
  </w:endnote>
  <w:endnote w:type="continuationSeparator" w:id="0">
    <w:p w14:paraId="2A44E073" w14:textId="77777777" w:rsidR="00A843F9" w:rsidRDefault="00A8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Hei">
    <w:altName w:val="黑体"/>
    <w:panose1 w:val="02010600030101010101"/>
    <w:charset w:val="86"/>
    <w:family w:val="modern"/>
    <w:notTrueType/>
    <w:pitch w:val="fixed"/>
    <w:sig w:usb0="00000001" w:usb1="080E0000" w:usb2="00000010" w:usb3="00000000" w:csb0="00040000"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4576F" w14:textId="77777777" w:rsidR="00437170" w:rsidRDefault="00437170" w:rsidP="008C6F5E">
    <w:pPr>
      <w:pStyle w:val="Footer"/>
      <w:jc w:val="center"/>
    </w:pPr>
    <w:r>
      <w:fldChar w:fldCharType="begin"/>
    </w:r>
    <w:r>
      <w:instrText xml:space="preserve"> PAGE   \* MERGEFORMAT </w:instrText>
    </w:r>
    <w:r>
      <w:fldChar w:fldCharType="separate"/>
    </w:r>
    <w:r>
      <w:rPr>
        <w:noProof/>
      </w:rPr>
      <w:t>14</w:t>
    </w:r>
    <w:r>
      <w:rPr>
        <w:noProof/>
      </w:rPr>
      <w:fldChar w:fldCharType="end"/>
    </w:r>
  </w:p>
  <w:p w14:paraId="1E2DC1FC" w14:textId="77777777" w:rsidR="00BD093C" w:rsidRDefault="00BD093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020043"/>
      <w:docPartObj>
        <w:docPartGallery w:val="Page Numbers (Bottom of Page)"/>
        <w:docPartUnique/>
      </w:docPartObj>
    </w:sdtPr>
    <w:sdtEndPr>
      <w:rPr>
        <w:noProof/>
      </w:rPr>
    </w:sdtEndPr>
    <w:sdtContent>
      <w:p w14:paraId="30ED8985" w14:textId="595D6F8C" w:rsidR="00437170" w:rsidRDefault="00437170" w:rsidP="00FD16C7">
        <w:pPr>
          <w:pStyle w:val="Footer"/>
          <w:jc w:val="right"/>
        </w:pPr>
        <w:r>
          <w:fldChar w:fldCharType="begin"/>
        </w:r>
        <w:r>
          <w:instrText xml:space="preserve"> PAGE   \* MERGEFORMAT </w:instrText>
        </w:r>
        <w:r>
          <w:fldChar w:fldCharType="separate"/>
        </w:r>
        <w:r w:rsidR="007A5A34">
          <w:rPr>
            <w:noProof/>
          </w:rPr>
          <w:t>20</w:t>
        </w:r>
        <w:r>
          <w:rPr>
            <w:noProof/>
          </w:rPr>
          <w:fldChar w:fldCharType="end"/>
        </w:r>
      </w:p>
    </w:sdtContent>
  </w:sdt>
  <w:p w14:paraId="2AD27076" w14:textId="77777777" w:rsidR="00BD093C" w:rsidRDefault="00BD09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93FFA" w14:textId="77777777" w:rsidR="00A843F9" w:rsidRDefault="00A843F9">
      <w:r>
        <w:separator/>
      </w:r>
    </w:p>
  </w:footnote>
  <w:footnote w:type="continuationSeparator" w:id="0">
    <w:p w14:paraId="22515624" w14:textId="77777777" w:rsidR="00A843F9" w:rsidRDefault="00A843F9">
      <w:r>
        <w:continuationSeparator/>
      </w:r>
    </w:p>
  </w:footnote>
  <w:footnote w:id="1">
    <w:p w14:paraId="18C2F39B" w14:textId="3AEF747F" w:rsidR="00437170" w:rsidRDefault="00437170">
      <w:pPr>
        <w:pStyle w:val="FootnoteText"/>
      </w:pPr>
      <w:r>
        <w:rPr>
          <w:rStyle w:val="FootnoteReference"/>
        </w:rPr>
        <w:footnoteRef/>
      </w:r>
      <w:r>
        <w:t xml:space="preserve"> </w:t>
      </w:r>
      <w:r w:rsidRPr="009E774E">
        <w:t xml:space="preserve"> </w:t>
      </w:r>
      <w:r>
        <w:t xml:space="preserve">NATO Zavjet za obrambena izdvajanja – </w:t>
      </w:r>
      <w:r w:rsidRPr="000A2A83">
        <w:rPr>
          <w:i/>
        </w:rPr>
        <w:t>NATO Defence Investment Pledge</w:t>
      </w:r>
      <w:r>
        <w:t xml:space="preserve"> (</w:t>
      </w:r>
      <w:r w:rsidRPr="005625F4">
        <w:t>DIP</w:t>
      </w:r>
      <w:r>
        <w:t>)</w:t>
      </w:r>
    </w:p>
  </w:footnote>
  <w:footnote w:id="2">
    <w:p w14:paraId="0A08401A" w14:textId="0F54EF20" w:rsidR="00437170" w:rsidRPr="00834926" w:rsidRDefault="00437170">
      <w:pPr>
        <w:pStyle w:val="FootnoteText"/>
      </w:pPr>
      <w:r>
        <w:rPr>
          <w:rStyle w:val="FootnoteReference"/>
        </w:rPr>
        <w:footnoteRef/>
      </w:r>
      <w:r>
        <w:t xml:space="preserve"> </w:t>
      </w:r>
      <w:r w:rsidRPr="009E774E">
        <w:rPr>
          <w:rFonts w:eastAsia="SimSun"/>
          <w:lang w:eastAsia="zh-CN"/>
        </w:rPr>
        <w:t xml:space="preserve"> </w:t>
      </w:r>
      <w:r w:rsidRPr="00E95AEC">
        <w:rPr>
          <w:rFonts w:eastAsia="SimSun"/>
          <w:lang w:eastAsia="zh-CN"/>
        </w:rPr>
        <w:t>Staln</w:t>
      </w:r>
      <w:r>
        <w:rPr>
          <w:rFonts w:eastAsia="SimSun"/>
          <w:lang w:eastAsia="zh-CN"/>
        </w:rPr>
        <w:t>a</w:t>
      </w:r>
      <w:r w:rsidRPr="00E95AEC">
        <w:rPr>
          <w:rFonts w:eastAsia="SimSun"/>
          <w:lang w:eastAsia="zh-CN"/>
        </w:rPr>
        <w:t xml:space="preserve"> strukturiran</w:t>
      </w:r>
      <w:r>
        <w:rPr>
          <w:rFonts w:eastAsia="SimSun"/>
          <w:lang w:eastAsia="zh-CN"/>
        </w:rPr>
        <w:t>a</w:t>
      </w:r>
      <w:r w:rsidRPr="00E95AEC">
        <w:rPr>
          <w:rFonts w:eastAsia="SimSun"/>
          <w:lang w:eastAsia="zh-CN"/>
        </w:rPr>
        <w:t xml:space="preserve"> suradnj</w:t>
      </w:r>
      <w:r>
        <w:rPr>
          <w:rFonts w:eastAsia="SimSun"/>
          <w:lang w:eastAsia="zh-CN"/>
        </w:rPr>
        <w:t xml:space="preserve">a Europske unije – </w:t>
      </w:r>
      <w:r w:rsidRPr="000A2A83">
        <w:rPr>
          <w:rFonts w:eastAsia="SimSun"/>
          <w:i/>
          <w:lang w:eastAsia="zh-CN"/>
        </w:rPr>
        <w:t xml:space="preserve">EU </w:t>
      </w:r>
      <w:r w:rsidRPr="000A2A83">
        <w:rPr>
          <w:i/>
        </w:rPr>
        <w:t>Permanent Structured Cooperation</w:t>
      </w:r>
      <w:r>
        <w:t xml:space="preserve"> (</w:t>
      </w:r>
      <w:r w:rsidRPr="00A37BF9">
        <w:t>PESCO</w:t>
      </w:r>
      <w:r>
        <w:t>)</w:t>
      </w:r>
    </w:p>
  </w:footnote>
  <w:footnote w:id="3">
    <w:p w14:paraId="6C8C66FD" w14:textId="25215BFF" w:rsidR="00437170" w:rsidRDefault="00437170" w:rsidP="000E3F67">
      <w:pPr>
        <w:pStyle w:val="FootnoteText"/>
      </w:pPr>
      <w:r>
        <w:rPr>
          <w:rStyle w:val="FootnoteReference"/>
        </w:rPr>
        <w:footnoteRef/>
      </w:r>
      <w:r>
        <w:t xml:space="preserve"> Bijela knjiga o europskoj obrani </w:t>
      </w:r>
      <w:r w:rsidR="00DC2DE4">
        <w:t>–</w:t>
      </w:r>
      <w:r>
        <w:t xml:space="preserve"> spremnost 2030., Bruxelles, 19. ožujka 2025.</w:t>
      </w:r>
    </w:p>
  </w:footnote>
  <w:footnote w:id="4">
    <w:p w14:paraId="7A938959" w14:textId="66479830" w:rsidR="00437170" w:rsidRDefault="00437170">
      <w:pPr>
        <w:pStyle w:val="FootnoteText"/>
      </w:pPr>
      <w:r>
        <w:rPr>
          <w:rStyle w:val="FootnoteReference"/>
        </w:rPr>
        <w:footnoteRef/>
      </w:r>
      <w:r>
        <w:t xml:space="preserve"> </w:t>
      </w:r>
      <w:r w:rsidRPr="00E121E6">
        <w:t>Strateški koncept NATO-a (2022)</w:t>
      </w:r>
    </w:p>
  </w:footnote>
  <w:footnote w:id="5">
    <w:p w14:paraId="798FE129" w14:textId="3DA7B686" w:rsidR="00437170" w:rsidRPr="00834926" w:rsidRDefault="00437170">
      <w:pPr>
        <w:pStyle w:val="FootnoteText"/>
      </w:pPr>
      <w:r w:rsidRPr="00834926">
        <w:rPr>
          <w:rStyle w:val="FootnoteReference"/>
        </w:rPr>
        <w:footnoteRef/>
      </w:r>
      <w:r w:rsidRPr="00834926">
        <w:t xml:space="preserve"> </w:t>
      </w:r>
      <w:r w:rsidRPr="000E3F67">
        <w:rPr>
          <w:i/>
        </w:rPr>
        <w:t>Rapid Deployment Capacity</w:t>
      </w:r>
      <w:r w:rsidRPr="00834926">
        <w:t xml:space="preserve"> – </w:t>
      </w:r>
      <w:r w:rsidRPr="00A37BF9">
        <w:t>RDC</w:t>
      </w:r>
    </w:p>
  </w:footnote>
  <w:footnote w:id="6">
    <w:p w14:paraId="1FBDD92F" w14:textId="77777777" w:rsidR="00437170" w:rsidRDefault="00437170" w:rsidP="003C7E8D">
      <w:pPr>
        <w:pStyle w:val="FootnoteText"/>
        <w:jc w:val="both"/>
      </w:pPr>
      <w:r>
        <w:rPr>
          <w:rStyle w:val="FootnoteReference"/>
        </w:rPr>
        <w:footnoteRef/>
      </w:r>
      <w:r>
        <w:t xml:space="preserve"> Područja sposobnosti: </w:t>
      </w:r>
      <w:r>
        <w:rPr>
          <w:rFonts w:eastAsiaTheme="minorEastAsia"/>
          <w:bCs/>
          <w:lang w:eastAsia="zh-CN"/>
        </w:rPr>
        <w:t>priprema,</w:t>
      </w:r>
      <w:r w:rsidRPr="00F31ECE">
        <w:rPr>
          <w:rFonts w:eastAsiaTheme="minorEastAsia"/>
          <w:bCs/>
          <w:lang w:eastAsia="zh-CN"/>
        </w:rPr>
        <w:t xml:space="preserve"> projekcija</w:t>
      </w:r>
      <w:r>
        <w:rPr>
          <w:rFonts w:eastAsiaTheme="minorEastAsia"/>
          <w:bCs/>
          <w:lang w:eastAsia="zh-CN"/>
        </w:rPr>
        <w:t>,</w:t>
      </w:r>
      <w:r w:rsidRPr="00F31ECE">
        <w:rPr>
          <w:rFonts w:eastAsiaTheme="minorEastAsia"/>
          <w:bCs/>
          <w:lang w:eastAsia="zh-CN"/>
        </w:rPr>
        <w:t xml:space="preserve"> uporaba</w:t>
      </w:r>
      <w:r>
        <w:rPr>
          <w:rFonts w:eastAsiaTheme="minorEastAsia"/>
          <w:bCs/>
          <w:lang w:eastAsia="zh-CN"/>
        </w:rPr>
        <w:t>, održivost, zaštita (</w:t>
      </w:r>
      <w:r w:rsidRPr="00F31ECE">
        <w:rPr>
          <w:rFonts w:eastAsiaTheme="minorEastAsia"/>
          <w:bCs/>
          <w:lang w:eastAsia="zh-CN"/>
        </w:rPr>
        <w:t>snaga</w:t>
      </w:r>
      <w:r>
        <w:rPr>
          <w:rFonts w:eastAsiaTheme="minorEastAsia"/>
          <w:bCs/>
          <w:lang w:eastAsia="zh-CN"/>
        </w:rPr>
        <w:t>),</w:t>
      </w:r>
      <w:r w:rsidRPr="00F31ECE">
        <w:rPr>
          <w:rFonts w:eastAsiaTheme="minorEastAsia"/>
          <w:bCs/>
          <w:lang w:eastAsia="zh-CN"/>
        </w:rPr>
        <w:t xml:space="preserve"> </w:t>
      </w:r>
      <w:r>
        <w:rPr>
          <w:rFonts w:eastAsiaTheme="minorEastAsia"/>
          <w:bCs/>
          <w:lang w:eastAsia="zh-CN"/>
        </w:rPr>
        <w:t xml:space="preserve">obavještajno djelovanje te </w:t>
      </w:r>
      <w:r w:rsidRPr="00F31ECE">
        <w:rPr>
          <w:rFonts w:eastAsiaTheme="minorEastAsia"/>
          <w:bCs/>
          <w:lang w:eastAsia="zh-CN"/>
        </w:rPr>
        <w:t>konzulta</w:t>
      </w:r>
      <w:r>
        <w:rPr>
          <w:rFonts w:eastAsiaTheme="minorEastAsia"/>
          <w:bCs/>
          <w:lang w:eastAsia="zh-CN"/>
        </w:rPr>
        <w:t>cije, zapovijedanje i nadzor</w:t>
      </w:r>
    </w:p>
  </w:footnote>
  <w:footnote w:id="7">
    <w:p w14:paraId="51419A25" w14:textId="77777777" w:rsidR="00437170" w:rsidRDefault="00437170" w:rsidP="003C7E8D">
      <w:pPr>
        <w:pStyle w:val="FootnoteText"/>
        <w:jc w:val="both"/>
      </w:pPr>
      <w:r>
        <w:rPr>
          <w:rStyle w:val="FootnoteReference"/>
        </w:rPr>
        <w:footnoteRef/>
      </w:r>
      <w:r>
        <w:t xml:space="preserve"> Elementi sposobnosti: </w:t>
      </w:r>
      <w:r w:rsidRPr="00737C55">
        <w:rPr>
          <w:rFonts w:eastAsiaTheme="minorEastAsia"/>
          <w:bCs/>
          <w:lang w:eastAsia="zh-CN"/>
        </w:rPr>
        <w:t>doktrin</w:t>
      </w:r>
      <w:r>
        <w:rPr>
          <w:rFonts w:eastAsiaTheme="minorEastAsia"/>
          <w:bCs/>
          <w:lang w:eastAsia="zh-CN"/>
        </w:rPr>
        <w:t>a</w:t>
      </w:r>
      <w:r w:rsidRPr="00737C55">
        <w:rPr>
          <w:rFonts w:eastAsiaTheme="minorEastAsia"/>
          <w:bCs/>
          <w:lang w:eastAsia="zh-CN"/>
        </w:rPr>
        <w:t>, organizacij</w:t>
      </w:r>
      <w:r>
        <w:rPr>
          <w:rFonts w:eastAsiaTheme="minorEastAsia"/>
          <w:bCs/>
          <w:lang w:eastAsia="zh-CN"/>
        </w:rPr>
        <w:t>a</w:t>
      </w:r>
      <w:r w:rsidRPr="00737C55">
        <w:rPr>
          <w:rFonts w:eastAsiaTheme="minorEastAsia"/>
          <w:bCs/>
          <w:lang w:eastAsia="zh-CN"/>
        </w:rPr>
        <w:t>, obu</w:t>
      </w:r>
      <w:r>
        <w:rPr>
          <w:rFonts w:eastAsiaTheme="minorEastAsia"/>
          <w:bCs/>
          <w:lang w:eastAsia="zh-CN"/>
        </w:rPr>
        <w:t>ka</w:t>
      </w:r>
      <w:r w:rsidRPr="00737C55">
        <w:rPr>
          <w:rFonts w:eastAsiaTheme="minorEastAsia"/>
          <w:bCs/>
          <w:lang w:eastAsia="zh-CN"/>
        </w:rPr>
        <w:t xml:space="preserve">, </w:t>
      </w:r>
      <w:r>
        <w:rPr>
          <w:rFonts w:eastAsiaTheme="minorEastAsia"/>
          <w:bCs/>
          <w:lang w:eastAsia="zh-CN"/>
        </w:rPr>
        <w:t xml:space="preserve">oprema, </w:t>
      </w:r>
      <w:r w:rsidRPr="00737C55">
        <w:rPr>
          <w:rFonts w:eastAsiaTheme="minorEastAsia"/>
          <w:bCs/>
          <w:lang w:eastAsia="zh-CN"/>
        </w:rPr>
        <w:t>vođenj</w:t>
      </w:r>
      <w:r>
        <w:rPr>
          <w:rFonts w:eastAsiaTheme="minorEastAsia"/>
          <w:bCs/>
          <w:lang w:eastAsia="zh-CN"/>
        </w:rPr>
        <w:t>e,</w:t>
      </w:r>
      <w:r w:rsidRPr="00737C55">
        <w:rPr>
          <w:rFonts w:eastAsiaTheme="minorEastAsia"/>
          <w:bCs/>
          <w:lang w:eastAsia="zh-CN"/>
        </w:rPr>
        <w:t xml:space="preserve"> osoblj</w:t>
      </w:r>
      <w:r>
        <w:rPr>
          <w:rFonts w:eastAsiaTheme="minorEastAsia"/>
          <w:bCs/>
          <w:lang w:eastAsia="zh-CN"/>
        </w:rPr>
        <w:t>e</w:t>
      </w:r>
      <w:r w:rsidRPr="00737C55">
        <w:rPr>
          <w:rFonts w:eastAsiaTheme="minorEastAsia"/>
          <w:bCs/>
          <w:lang w:eastAsia="zh-CN"/>
        </w:rPr>
        <w:t>, infrastruktur</w:t>
      </w:r>
      <w:r>
        <w:rPr>
          <w:rFonts w:eastAsiaTheme="minorEastAsia"/>
          <w:bCs/>
          <w:lang w:eastAsia="zh-CN"/>
        </w:rPr>
        <w:t xml:space="preserve">a, </w:t>
      </w:r>
      <w:r w:rsidRPr="00737C55">
        <w:rPr>
          <w:rFonts w:eastAsiaTheme="minorEastAsia"/>
          <w:bCs/>
          <w:lang w:eastAsia="zh-CN"/>
        </w:rPr>
        <w:t>interoperabilnost</w:t>
      </w:r>
      <w:r>
        <w:rPr>
          <w:rFonts w:eastAsiaTheme="minorEastAsia"/>
          <w:bCs/>
          <w:lang w:eastAsia="zh-CN"/>
        </w:rPr>
        <w:t xml:space="preserve"> (engl. kratica DOTMLPF-I)</w:t>
      </w:r>
    </w:p>
  </w:footnote>
  <w:footnote w:id="8">
    <w:p w14:paraId="5CC34E83" w14:textId="77777777" w:rsidR="00437170" w:rsidRPr="000D5FDF" w:rsidRDefault="00437170" w:rsidP="0016797D">
      <w:pPr>
        <w:pStyle w:val="FootnoteText"/>
      </w:pPr>
      <w:r>
        <w:rPr>
          <w:rStyle w:val="FootnoteReference"/>
        </w:rPr>
        <w:footnoteRef/>
      </w:r>
      <w:r>
        <w:t xml:space="preserve"> </w:t>
      </w:r>
      <w:r w:rsidRPr="00737C55">
        <w:t>NATO Defence Planning Proces – NDPP</w:t>
      </w:r>
    </w:p>
  </w:footnote>
  <w:footnote w:id="9">
    <w:p w14:paraId="4BA7E5F5" w14:textId="44440B48" w:rsidR="00437170" w:rsidRPr="000D5FDF" w:rsidRDefault="00437170">
      <w:pPr>
        <w:pStyle w:val="FootnoteText"/>
      </w:pPr>
      <w:r>
        <w:rPr>
          <w:rStyle w:val="FootnoteReference"/>
        </w:rPr>
        <w:footnoteRef/>
      </w:r>
      <w:r>
        <w:t xml:space="preserve"> </w:t>
      </w:r>
      <w:r w:rsidRPr="00737C55">
        <w:t>Capability Development Plan – CDP</w:t>
      </w:r>
    </w:p>
  </w:footnote>
  <w:footnote w:id="10">
    <w:p w14:paraId="33BAA78C" w14:textId="6B565A5A" w:rsidR="00437170" w:rsidRDefault="00437170">
      <w:pPr>
        <w:pStyle w:val="FootnoteText"/>
      </w:pPr>
      <w:r>
        <w:rPr>
          <w:rStyle w:val="FootnoteReference"/>
        </w:rPr>
        <w:footnoteRef/>
      </w:r>
      <w:r>
        <w:t xml:space="preserve"> </w:t>
      </w:r>
      <w:r w:rsidRPr="00737C55">
        <w:t>European Defence Fund – EDF</w:t>
      </w:r>
    </w:p>
  </w:footnote>
  <w:footnote w:id="11">
    <w:p w14:paraId="3680259C" w14:textId="1894A6E0" w:rsidR="00437170" w:rsidRDefault="00437170" w:rsidP="00FF6799">
      <w:pPr>
        <w:pStyle w:val="FootnoteText"/>
        <w:jc w:val="both"/>
      </w:pPr>
      <w:r>
        <w:rPr>
          <w:rStyle w:val="FootnoteReference"/>
        </w:rPr>
        <w:footnoteRef/>
      </w:r>
      <w:r>
        <w:t xml:space="preserve"> </w:t>
      </w:r>
      <w:r w:rsidR="009B7F6C">
        <w:t>„</w:t>
      </w:r>
      <w:r>
        <w:t>Narodne novine</w:t>
      </w:r>
      <w:r w:rsidR="009B7F6C">
        <w:t>“</w:t>
      </w:r>
      <w:r>
        <w:t>, broj 144/21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56AC8" w14:textId="77777777" w:rsidR="00437170" w:rsidRPr="009C3193" w:rsidRDefault="00437170" w:rsidP="008C6F5E">
    <w:pPr>
      <w:pStyle w:val="Header"/>
      <w:tabs>
        <w:tab w:val="clear" w:pos="9072"/>
        <w:tab w:val="right" w:pos="9356"/>
      </w:tabs>
      <w:rPr>
        <w:sz w:val="20"/>
        <w:szCs w:val="20"/>
        <w:u w:val="single"/>
      </w:rPr>
    </w:pPr>
    <w:r w:rsidRPr="009C3193">
      <w:rPr>
        <w:sz w:val="20"/>
        <w:szCs w:val="20"/>
        <w:u w:val="single"/>
      </w:rPr>
      <w:t>Godišnje izvješće o obrani ‒ 2017.</w:t>
    </w:r>
  </w:p>
  <w:p w14:paraId="6B76EC8B" w14:textId="77777777" w:rsidR="00BD093C" w:rsidRDefault="00BD09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6F04C36"/>
    <w:lvl w:ilvl="0">
      <w:numFmt w:val="none"/>
      <w:lvlText w:val=""/>
      <w:lvlJc w:val="left"/>
      <w:pPr>
        <w:tabs>
          <w:tab w:val="num" w:pos="360"/>
        </w:tabs>
      </w:pPr>
    </w:lvl>
    <w:lvl w:ilvl="1">
      <w:numFmt w:val="none"/>
      <w:lvlText w:val=""/>
      <w:lvlJc w:val="left"/>
      <w:pPr>
        <w:tabs>
          <w:tab w:val="num" w:pos="360"/>
        </w:tabs>
      </w:pPr>
    </w:lvl>
    <w:lvl w:ilvl="2">
      <w:start w:val="1"/>
      <w:numFmt w:val="bullet"/>
      <w:lvlText w:val=""/>
      <w:lvlJc w:val="left"/>
    </w:lvl>
    <w:lvl w:ilvl="3">
      <w:start w:val="1"/>
      <w:numFmt w:val="bullet"/>
      <w:lvlText w:val=""/>
      <w:lvlJc w:val="left"/>
    </w:lvl>
    <w:lvl w:ilvl="4">
      <w:start w:val="1"/>
      <w:numFmt w:val="bullet"/>
      <w:lvlText w:val=""/>
      <w:lvlJc w:val="left"/>
    </w:lvl>
    <w:lvl w:ilvl="5">
      <w:start w:val="65"/>
      <w:numFmt w:val="decimal"/>
      <w:lvlText w:val="%1."/>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335ED5"/>
    <w:multiLevelType w:val="hybridMultilevel"/>
    <w:tmpl w:val="C0E6D3FA"/>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01537E40"/>
    <w:multiLevelType w:val="multilevel"/>
    <w:tmpl w:val="0090E928"/>
    <w:styleLink w:val="Style3"/>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B311FE"/>
    <w:multiLevelType w:val="hybridMultilevel"/>
    <w:tmpl w:val="E2CE96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43A58D8"/>
    <w:multiLevelType w:val="hybridMultilevel"/>
    <w:tmpl w:val="F6F23E68"/>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43B76BF"/>
    <w:multiLevelType w:val="multilevel"/>
    <w:tmpl w:val="9F24A632"/>
    <w:lvl w:ilvl="0">
      <w:start w:val="8"/>
      <w:numFmt w:val="decimal"/>
      <w:lvlText w:val="%1"/>
      <w:lvlJc w:val="left"/>
      <w:pPr>
        <w:ind w:left="360" w:hanging="360"/>
      </w:pPr>
      <w:rPr>
        <w:rFonts w:eastAsia="Calibri" w:cs="Times New Roman" w:hint="default"/>
        <w:sz w:val="24"/>
      </w:rPr>
    </w:lvl>
    <w:lvl w:ilvl="1">
      <w:start w:val="1"/>
      <w:numFmt w:val="decimal"/>
      <w:lvlText w:val="%1.%2"/>
      <w:lvlJc w:val="left"/>
      <w:pPr>
        <w:ind w:left="360" w:hanging="360"/>
      </w:pPr>
      <w:rPr>
        <w:rFonts w:eastAsia="Calibri" w:cs="Times New Roman" w:hint="default"/>
        <w:sz w:val="24"/>
      </w:rPr>
    </w:lvl>
    <w:lvl w:ilvl="2">
      <w:start w:val="1"/>
      <w:numFmt w:val="decimal"/>
      <w:lvlText w:val="%1.%2.%3"/>
      <w:lvlJc w:val="left"/>
      <w:pPr>
        <w:ind w:left="720" w:hanging="720"/>
      </w:pPr>
      <w:rPr>
        <w:rFonts w:eastAsia="Calibri" w:cs="Times New Roman" w:hint="default"/>
        <w:sz w:val="24"/>
      </w:rPr>
    </w:lvl>
    <w:lvl w:ilvl="3">
      <w:start w:val="1"/>
      <w:numFmt w:val="decimal"/>
      <w:lvlText w:val="%1.%2.%3.%4"/>
      <w:lvlJc w:val="left"/>
      <w:pPr>
        <w:ind w:left="1080" w:hanging="1080"/>
      </w:pPr>
      <w:rPr>
        <w:rFonts w:eastAsia="Calibri" w:cs="Times New Roman" w:hint="default"/>
        <w:sz w:val="24"/>
      </w:rPr>
    </w:lvl>
    <w:lvl w:ilvl="4">
      <w:start w:val="1"/>
      <w:numFmt w:val="decimal"/>
      <w:lvlText w:val="%1.%2.%3.%4.%5"/>
      <w:lvlJc w:val="left"/>
      <w:pPr>
        <w:ind w:left="1080" w:hanging="1080"/>
      </w:pPr>
      <w:rPr>
        <w:rFonts w:eastAsia="Calibri" w:cs="Times New Roman" w:hint="default"/>
        <w:sz w:val="24"/>
      </w:rPr>
    </w:lvl>
    <w:lvl w:ilvl="5">
      <w:start w:val="1"/>
      <w:numFmt w:val="decimal"/>
      <w:lvlText w:val="%1.%2.%3.%4.%5.%6"/>
      <w:lvlJc w:val="left"/>
      <w:pPr>
        <w:ind w:left="1440" w:hanging="1440"/>
      </w:pPr>
      <w:rPr>
        <w:rFonts w:eastAsia="Calibri" w:cs="Times New Roman" w:hint="default"/>
        <w:sz w:val="24"/>
      </w:rPr>
    </w:lvl>
    <w:lvl w:ilvl="6">
      <w:start w:val="1"/>
      <w:numFmt w:val="decimal"/>
      <w:lvlText w:val="%1.%2.%3.%4.%5.%6.%7"/>
      <w:lvlJc w:val="left"/>
      <w:pPr>
        <w:ind w:left="1440" w:hanging="1440"/>
      </w:pPr>
      <w:rPr>
        <w:rFonts w:eastAsia="Calibri" w:cs="Times New Roman" w:hint="default"/>
        <w:sz w:val="24"/>
      </w:rPr>
    </w:lvl>
    <w:lvl w:ilvl="7">
      <w:start w:val="1"/>
      <w:numFmt w:val="decimal"/>
      <w:lvlText w:val="%1.%2.%3.%4.%5.%6.%7.%8"/>
      <w:lvlJc w:val="left"/>
      <w:pPr>
        <w:ind w:left="1800" w:hanging="1800"/>
      </w:pPr>
      <w:rPr>
        <w:rFonts w:eastAsia="Calibri" w:cs="Times New Roman" w:hint="default"/>
        <w:sz w:val="24"/>
      </w:rPr>
    </w:lvl>
    <w:lvl w:ilvl="8">
      <w:start w:val="1"/>
      <w:numFmt w:val="decimal"/>
      <w:lvlText w:val="%1.%2.%3.%4.%5.%6.%7.%8.%9"/>
      <w:lvlJc w:val="left"/>
      <w:pPr>
        <w:ind w:left="2160" w:hanging="2160"/>
      </w:pPr>
      <w:rPr>
        <w:rFonts w:eastAsia="Calibri" w:cs="Times New Roman" w:hint="default"/>
        <w:sz w:val="24"/>
      </w:rPr>
    </w:lvl>
  </w:abstractNum>
  <w:abstractNum w:abstractNumId="6" w15:restartNumberingAfterBreak="0">
    <w:nsid w:val="055F3787"/>
    <w:multiLevelType w:val="hybridMultilevel"/>
    <w:tmpl w:val="0D6EA774"/>
    <w:lvl w:ilvl="0" w:tplc="041A000F">
      <w:start w:val="1"/>
      <w:numFmt w:val="decimal"/>
      <w:lvlText w:val="%1."/>
      <w:lvlJc w:val="left"/>
      <w:pPr>
        <w:ind w:left="927" w:hanging="360"/>
      </w:p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7" w15:restartNumberingAfterBreak="0">
    <w:nsid w:val="0B240EBB"/>
    <w:multiLevelType w:val="hybridMultilevel"/>
    <w:tmpl w:val="BE4014E6"/>
    <w:lvl w:ilvl="0" w:tplc="041A000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D0A390C"/>
    <w:multiLevelType w:val="hybridMultilevel"/>
    <w:tmpl w:val="A468A2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3E65E29"/>
    <w:multiLevelType w:val="multilevel"/>
    <w:tmpl w:val="3E3031C6"/>
    <w:styleLink w:val="Style2"/>
    <w:lvl w:ilvl="0">
      <w:start w:val="4"/>
      <w:numFmt w:val="decimal"/>
      <w:lvlText w:val="%1)"/>
      <w:lvlJc w:val="left"/>
      <w:pPr>
        <w:ind w:left="360" w:hanging="360"/>
      </w:pPr>
      <w:rPr>
        <w:rFonts w:ascii="Arial" w:hAnsi="Arial" w:hint="default"/>
        <w:sz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30184F"/>
    <w:multiLevelType w:val="multilevel"/>
    <w:tmpl w:val="1742C354"/>
    <w:styleLink w:val="Style1"/>
    <w:lvl w:ilvl="0">
      <w:start w:val="4"/>
      <w:numFmt w:val="decimal"/>
      <w:lvlText w:val="%1)"/>
      <w:lvlJc w:val="left"/>
      <w:pPr>
        <w:ind w:left="360" w:hanging="360"/>
      </w:pPr>
      <w:rPr>
        <w:rFonts w:ascii="Arial" w:hAnsi="Arial" w:hint="default"/>
        <w:sz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FA762B"/>
    <w:multiLevelType w:val="multilevel"/>
    <w:tmpl w:val="041A001F"/>
    <w:lvl w:ilvl="0">
      <w:start w:val="1"/>
      <w:numFmt w:val="decimal"/>
      <w:lvlText w:val="%1."/>
      <w:lvlJc w:val="left"/>
      <w:pPr>
        <w:ind w:left="360" w:hanging="360"/>
      </w:pPr>
      <w:rPr>
        <w:b/>
        <w:i w:val="0"/>
        <w:color w:val="auto"/>
        <w:sz w:val="28"/>
      </w:r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116387"/>
    <w:multiLevelType w:val="hybridMultilevel"/>
    <w:tmpl w:val="E7183B08"/>
    <w:lvl w:ilvl="0" w:tplc="041A0001">
      <w:start w:val="1"/>
      <w:numFmt w:val="bullet"/>
      <w:lvlText w:val=""/>
      <w:lvlJc w:val="left"/>
      <w:pPr>
        <w:ind w:left="1287" w:hanging="360"/>
      </w:pPr>
      <w:rPr>
        <w:rFonts w:ascii="Symbol" w:hAnsi="Symbol" w:hint="default"/>
      </w:rPr>
    </w:lvl>
    <w:lvl w:ilvl="1" w:tplc="041A0003">
      <w:start w:val="1"/>
      <w:numFmt w:val="bullet"/>
      <w:lvlText w:val="o"/>
      <w:lvlJc w:val="left"/>
      <w:pPr>
        <w:ind w:left="2007" w:hanging="360"/>
      </w:pPr>
      <w:rPr>
        <w:rFonts w:ascii="Courier New" w:hAnsi="Courier New" w:cs="Courier New" w:hint="default"/>
      </w:rPr>
    </w:lvl>
    <w:lvl w:ilvl="2" w:tplc="041A0005">
      <w:start w:val="1"/>
      <w:numFmt w:val="bullet"/>
      <w:lvlText w:val=""/>
      <w:lvlJc w:val="left"/>
      <w:pPr>
        <w:ind w:left="2727" w:hanging="360"/>
      </w:pPr>
      <w:rPr>
        <w:rFonts w:ascii="Wingdings" w:hAnsi="Wingdings" w:hint="default"/>
      </w:rPr>
    </w:lvl>
    <w:lvl w:ilvl="3" w:tplc="041A0001">
      <w:start w:val="1"/>
      <w:numFmt w:val="bullet"/>
      <w:lvlText w:val=""/>
      <w:lvlJc w:val="left"/>
      <w:pPr>
        <w:ind w:left="3447" w:hanging="360"/>
      </w:pPr>
      <w:rPr>
        <w:rFonts w:ascii="Symbol" w:hAnsi="Symbol" w:hint="default"/>
      </w:rPr>
    </w:lvl>
    <w:lvl w:ilvl="4" w:tplc="041A0003">
      <w:start w:val="1"/>
      <w:numFmt w:val="bullet"/>
      <w:lvlText w:val="o"/>
      <w:lvlJc w:val="left"/>
      <w:pPr>
        <w:ind w:left="4167" w:hanging="360"/>
      </w:pPr>
      <w:rPr>
        <w:rFonts w:ascii="Courier New" w:hAnsi="Courier New" w:cs="Courier New" w:hint="default"/>
      </w:rPr>
    </w:lvl>
    <w:lvl w:ilvl="5" w:tplc="041A0005">
      <w:start w:val="1"/>
      <w:numFmt w:val="bullet"/>
      <w:lvlText w:val=""/>
      <w:lvlJc w:val="left"/>
      <w:pPr>
        <w:ind w:left="4887" w:hanging="360"/>
      </w:pPr>
      <w:rPr>
        <w:rFonts w:ascii="Wingdings" w:hAnsi="Wingdings" w:hint="default"/>
      </w:rPr>
    </w:lvl>
    <w:lvl w:ilvl="6" w:tplc="041A0001">
      <w:start w:val="1"/>
      <w:numFmt w:val="bullet"/>
      <w:lvlText w:val=""/>
      <w:lvlJc w:val="left"/>
      <w:pPr>
        <w:ind w:left="5607" w:hanging="360"/>
      </w:pPr>
      <w:rPr>
        <w:rFonts w:ascii="Symbol" w:hAnsi="Symbol" w:hint="default"/>
      </w:rPr>
    </w:lvl>
    <w:lvl w:ilvl="7" w:tplc="041A0003">
      <w:start w:val="1"/>
      <w:numFmt w:val="bullet"/>
      <w:lvlText w:val="o"/>
      <w:lvlJc w:val="left"/>
      <w:pPr>
        <w:ind w:left="6327" w:hanging="360"/>
      </w:pPr>
      <w:rPr>
        <w:rFonts w:ascii="Courier New" w:hAnsi="Courier New" w:cs="Courier New" w:hint="default"/>
      </w:rPr>
    </w:lvl>
    <w:lvl w:ilvl="8" w:tplc="041A0005">
      <w:start w:val="1"/>
      <w:numFmt w:val="bullet"/>
      <w:lvlText w:val=""/>
      <w:lvlJc w:val="left"/>
      <w:pPr>
        <w:ind w:left="7047" w:hanging="360"/>
      </w:pPr>
      <w:rPr>
        <w:rFonts w:ascii="Wingdings" w:hAnsi="Wingdings" w:hint="default"/>
      </w:rPr>
    </w:lvl>
  </w:abstractNum>
  <w:abstractNum w:abstractNumId="13" w15:restartNumberingAfterBreak="0">
    <w:nsid w:val="31095D32"/>
    <w:multiLevelType w:val="multilevel"/>
    <w:tmpl w:val="6C2066D6"/>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3.%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35E6A43"/>
    <w:multiLevelType w:val="multilevel"/>
    <w:tmpl w:val="D9AC23A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3E523F3"/>
    <w:multiLevelType w:val="hybridMultilevel"/>
    <w:tmpl w:val="E4040684"/>
    <w:lvl w:ilvl="0" w:tplc="F02A1708">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6800536"/>
    <w:multiLevelType w:val="hybridMultilevel"/>
    <w:tmpl w:val="195EA270"/>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17" w15:restartNumberingAfterBreak="0">
    <w:nsid w:val="435019B4"/>
    <w:multiLevelType w:val="hybridMultilevel"/>
    <w:tmpl w:val="9BD02920"/>
    <w:lvl w:ilvl="0" w:tplc="9000C02C">
      <w:start w:val="1"/>
      <w:numFmt w:val="bullet"/>
      <w:lvlText w:val=""/>
      <w:lvlJc w:val="left"/>
      <w:pPr>
        <w:ind w:left="720" w:hanging="360"/>
      </w:pPr>
      <w:rPr>
        <w:rFonts w:ascii="Symbol" w:hAnsi="Symbol" w:hint="default"/>
        <w:b/>
        <w:i w:val="0"/>
        <w:color w:val="auto"/>
        <w:sz w:val="28"/>
      </w:rPr>
    </w:lvl>
    <w:lvl w:ilvl="1" w:tplc="76BA17E6">
      <w:start w:val="1"/>
      <w:numFmt w:val="lowerLetter"/>
      <w:lvlText w:val="%2."/>
      <w:lvlJc w:val="left"/>
      <w:pPr>
        <w:ind w:left="1440" w:hanging="360"/>
      </w:pPr>
    </w:lvl>
    <w:lvl w:ilvl="2" w:tplc="30D26C90" w:tentative="1">
      <w:start w:val="1"/>
      <w:numFmt w:val="lowerRoman"/>
      <w:lvlText w:val="%3."/>
      <w:lvlJc w:val="right"/>
      <w:pPr>
        <w:ind w:left="2160" w:hanging="180"/>
      </w:pPr>
    </w:lvl>
    <w:lvl w:ilvl="3" w:tplc="4A7C0EC2" w:tentative="1">
      <w:start w:val="1"/>
      <w:numFmt w:val="decimal"/>
      <w:lvlText w:val="%4."/>
      <w:lvlJc w:val="left"/>
      <w:pPr>
        <w:ind w:left="2880" w:hanging="360"/>
      </w:pPr>
    </w:lvl>
    <w:lvl w:ilvl="4" w:tplc="A70E7888" w:tentative="1">
      <w:start w:val="1"/>
      <w:numFmt w:val="lowerLetter"/>
      <w:lvlText w:val="%5."/>
      <w:lvlJc w:val="left"/>
      <w:pPr>
        <w:ind w:left="3600" w:hanging="360"/>
      </w:pPr>
    </w:lvl>
    <w:lvl w:ilvl="5" w:tplc="5C8CDA96" w:tentative="1">
      <w:start w:val="1"/>
      <w:numFmt w:val="lowerRoman"/>
      <w:lvlText w:val="%6."/>
      <w:lvlJc w:val="right"/>
      <w:pPr>
        <w:ind w:left="4320" w:hanging="180"/>
      </w:pPr>
    </w:lvl>
    <w:lvl w:ilvl="6" w:tplc="54C80A72" w:tentative="1">
      <w:start w:val="1"/>
      <w:numFmt w:val="decimal"/>
      <w:lvlText w:val="%7."/>
      <w:lvlJc w:val="left"/>
      <w:pPr>
        <w:ind w:left="5040" w:hanging="360"/>
      </w:pPr>
    </w:lvl>
    <w:lvl w:ilvl="7" w:tplc="3014F574" w:tentative="1">
      <w:start w:val="1"/>
      <w:numFmt w:val="lowerLetter"/>
      <w:lvlText w:val="%8."/>
      <w:lvlJc w:val="left"/>
      <w:pPr>
        <w:ind w:left="5760" w:hanging="360"/>
      </w:pPr>
    </w:lvl>
    <w:lvl w:ilvl="8" w:tplc="08F4BBEC" w:tentative="1">
      <w:start w:val="1"/>
      <w:numFmt w:val="lowerRoman"/>
      <w:lvlText w:val="%9."/>
      <w:lvlJc w:val="right"/>
      <w:pPr>
        <w:ind w:left="6480" w:hanging="180"/>
      </w:pPr>
    </w:lvl>
  </w:abstractNum>
  <w:abstractNum w:abstractNumId="18" w15:restartNumberingAfterBreak="0">
    <w:nsid w:val="491C7279"/>
    <w:multiLevelType w:val="hybridMultilevel"/>
    <w:tmpl w:val="A340416E"/>
    <w:lvl w:ilvl="0" w:tplc="66DC7D20">
      <w:start w:val="1"/>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B0072B9"/>
    <w:multiLevelType w:val="hybridMultilevel"/>
    <w:tmpl w:val="F854581A"/>
    <w:lvl w:ilvl="0" w:tplc="5FF81800">
      <w:numFmt w:val="bullet"/>
      <w:lvlText w:val="-"/>
      <w:lvlJc w:val="left"/>
      <w:pPr>
        <w:ind w:left="717" w:hanging="360"/>
      </w:pPr>
      <w:rPr>
        <w:rFonts w:ascii="Times New Roman" w:eastAsiaTheme="minorEastAsia" w:hAnsi="Times New Roman" w:cs="Times New Roman"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20" w15:restartNumberingAfterBreak="0">
    <w:nsid w:val="52DD3C73"/>
    <w:multiLevelType w:val="hybridMultilevel"/>
    <w:tmpl w:val="B68A527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2F419FD"/>
    <w:multiLevelType w:val="singleLevel"/>
    <w:tmpl w:val="041A0009"/>
    <w:lvl w:ilvl="0">
      <w:start w:val="1"/>
      <w:numFmt w:val="bullet"/>
      <w:lvlText w:val=""/>
      <w:lvlJc w:val="left"/>
      <w:pPr>
        <w:ind w:left="792" w:hanging="432"/>
      </w:pPr>
      <w:rPr>
        <w:rFonts w:ascii="Wingdings" w:hAnsi="Wingdings" w:hint="default"/>
        <w:b/>
      </w:rPr>
    </w:lvl>
  </w:abstractNum>
  <w:abstractNum w:abstractNumId="22" w15:restartNumberingAfterBreak="0">
    <w:nsid w:val="568617B4"/>
    <w:multiLevelType w:val="hybridMultilevel"/>
    <w:tmpl w:val="2B24844C"/>
    <w:lvl w:ilvl="0" w:tplc="9E14E31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7D77EA2"/>
    <w:multiLevelType w:val="hybridMultilevel"/>
    <w:tmpl w:val="A13CF432"/>
    <w:lvl w:ilvl="0" w:tplc="041A000F">
      <w:start w:val="1"/>
      <w:numFmt w:val="decimal"/>
      <w:lvlText w:val="%1."/>
      <w:lvlJc w:val="left"/>
      <w:pPr>
        <w:ind w:left="0" w:hanging="360"/>
      </w:pPr>
    </w:lvl>
    <w:lvl w:ilvl="1" w:tplc="041A0019" w:tentative="1">
      <w:start w:val="1"/>
      <w:numFmt w:val="lowerLetter"/>
      <w:lvlText w:val="%2."/>
      <w:lvlJc w:val="left"/>
      <w:pPr>
        <w:ind w:left="720" w:hanging="360"/>
      </w:pPr>
    </w:lvl>
    <w:lvl w:ilvl="2" w:tplc="041A001B" w:tentative="1">
      <w:start w:val="1"/>
      <w:numFmt w:val="lowerRoman"/>
      <w:lvlText w:val="%3."/>
      <w:lvlJc w:val="right"/>
      <w:pPr>
        <w:ind w:left="1440" w:hanging="180"/>
      </w:pPr>
    </w:lvl>
    <w:lvl w:ilvl="3" w:tplc="041A000F" w:tentative="1">
      <w:start w:val="1"/>
      <w:numFmt w:val="decimal"/>
      <w:lvlText w:val="%4."/>
      <w:lvlJc w:val="left"/>
      <w:pPr>
        <w:ind w:left="2160" w:hanging="360"/>
      </w:pPr>
    </w:lvl>
    <w:lvl w:ilvl="4" w:tplc="041A0019" w:tentative="1">
      <w:start w:val="1"/>
      <w:numFmt w:val="lowerLetter"/>
      <w:lvlText w:val="%5."/>
      <w:lvlJc w:val="left"/>
      <w:pPr>
        <w:ind w:left="2880" w:hanging="360"/>
      </w:pPr>
    </w:lvl>
    <w:lvl w:ilvl="5" w:tplc="041A001B" w:tentative="1">
      <w:start w:val="1"/>
      <w:numFmt w:val="lowerRoman"/>
      <w:lvlText w:val="%6."/>
      <w:lvlJc w:val="right"/>
      <w:pPr>
        <w:ind w:left="3600" w:hanging="180"/>
      </w:pPr>
    </w:lvl>
    <w:lvl w:ilvl="6" w:tplc="041A000F" w:tentative="1">
      <w:start w:val="1"/>
      <w:numFmt w:val="decimal"/>
      <w:lvlText w:val="%7."/>
      <w:lvlJc w:val="left"/>
      <w:pPr>
        <w:ind w:left="4320" w:hanging="360"/>
      </w:pPr>
    </w:lvl>
    <w:lvl w:ilvl="7" w:tplc="041A0019" w:tentative="1">
      <w:start w:val="1"/>
      <w:numFmt w:val="lowerLetter"/>
      <w:lvlText w:val="%8."/>
      <w:lvlJc w:val="left"/>
      <w:pPr>
        <w:ind w:left="5040" w:hanging="360"/>
      </w:pPr>
    </w:lvl>
    <w:lvl w:ilvl="8" w:tplc="041A001B" w:tentative="1">
      <w:start w:val="1"/>
      <w:numFmt w:val="lowerRoman"/>
      <w:lvlText w:val="%9."/>
      <w:lvlJc w:val="right"/>
      <w:pPr>
        <w:ind w:left="5760" w:hanging="180"/>
      </w:pPr>
    </w:lvl>
  </w:abstractNum>
  <w:abstractNum w:abstractNumId="24" w15:restartNumberingAfterBreak="0">
    <w:nsid w:val="69C749F9"/>
    <w:multiLevelType w:val="multilevel"/>
    <w:tmpl w:val="041A001F"/>
    <w:styleLink w:val="Style4"/>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5" w15:restartNumberingAfterBreak="0">
    <w:nsid w:val="7328259E"/>
    <w:multiLevelType w:val="hybridMultilevel"/>
    <w:tmpl w:val="CB9CBD82"/>
    <w:lvl w:ilvl="0" w:tplc="66DC7D20">
      <w:start w:val="1"/>
      <w:numFmt w:val="bullet"/>
      <w:lvlText w:val="-"/>
      <w:lvlJc w:val="left"/>
      <w:pPr>
        <w:ind w:left="709" w:hanging="360"/>
      </w:pPr>
      <w:rPr>
        <w:rFonts w:ascii="Cambria" w:eastAsia="Calibri" w:hAnsi="Cambria" w:cs="Times New Roman" w:hint="default"/>
      </w:rPr>
    </w:lvl>
    <w:lvl w:ilvl="1" w:tplc="A93251EC">
      <w:start w:val="1"/>
      <w:numFmt w:val="bullet"/>
      <w:lvlText w:val="o"/>
      <w:lvlJc w:val="left"/>
      <w:pPr>
        <w:ind w:left="721" w:hanging="360"/>
      </w:pPr>
      <w:rPr>
        <w:rFonts w:ascii="Courier New" w:hAnsi="Courier New" w:cs="Courier New" w:hint="default"/>
      </w:rPr>
    </w:lvl>
    <w:lvl w:ilvl="2" w:tplc="596CF030">
      <w:start w:val="1"/>
      <w:numFmt w:val="bullet"/>
      <w:lvlText w:val=""/>
      <w:lvlJc w:val="left"/>
      <w:pPr>
        <w:ind w:left="1441" w:hanging="360"/>
      </w:pPr>
      <w:rPr>
        <w:rFonts w:ascii="Wingdings" w:hAnsi="Wingdings" w:hint="default"/>
      </w:rPr>
    </w:lvl>
    <w:lvl w:ilvl="3" w:tplc="E19A734A" w:tentative="1">
      <w:start w:val="1"/>
      <w:numFmt w:val="bullet"/>
      <w:lvlText w:val=""/>
      <w:lvlJc w:val="left"/>
      <w:pPr>
        <w:ind w:left="2161" w:hanging="360"/>
      </w:pPr>
      <w:rPr>
        <w:rFonts w:ascii="Symbol" w:hAnsi="Symbol" w:hint="default"/>
      </w:rPr>
    </w:lvl>
    <w:lvl w:ilvl="4" w:tplc="69B22FA6" w:tentative="1">
      <w:start w:val="1"/>
      <w:numFmt w:val="bullet"/>
      <w:lvlText w:val="o"/>
      <w:lvlJc w:val="left"/>
      <w:pPr>
        <w:ind w:left="2881" w:hanging="360"/>
      </w:pPr>
      <w:rPr>
        <w:rFonts w:ascii="Courier New" w:hAnsi="Courier New" w:cs="Courier New" w:hint="default"/>
      </w:rPr>
    </w:lvl>
    <w:lvl w:ilvl="5" w:tplc="6864299A" w:tentative="1">
      <w:start w:val="1"/>
      <w:numFmt w:val="bullet"/>
      <w:lvlText w:val=""/>
      <w:lvlJc w:val="left"/>
      <w:pPr>
        <w:ind w:left="3601" w:hanging="360"/>
      </w:pPr>
      <w:rPr>
        <w:rFonts w:ascii="Wingdings" w:hAnsi="Wingdings" w:hint="default"/>
      </w:rPr>
    </w:lvl>
    <w:lvl w:ilvl="6" w:tplc="482AEB90" w:tentative="1">
      <w:start w:val="1"/>
      <w:numFmt w:val="bullet"/>
      <w:lvlText w:val=""/>
      <w:lvlJc w:val="left"/>
      <w:pPr>
        <w:ind w:left="4321" w:hanging="360"/>
      </w:pPr>
      <w:rPr>
        <w:rFonts w:ascii="Symbol" w:hAnsi="Symbol" w:hint="default"/>
      </w:rPr>
    </w:lvl>
    <w:lvl w:ilvl="7" w:tplc="A036B8FA" w:tentative="1">
      <w:start w:val="1"/>
      <w:numFmt w:val="bullet"/>
      <w:lvlText w:val="o"/>
      <w:lvlJc w:val="left"/>
      <w:pPr>
        <w:ind w:left="5041" w:hanging="360"/>
      </w:pPr>
      <w:rPr>
        <w:rFonts w:ascii="Courier New" w:hAnsi="Courier New" w:cs="Courier New" w:hint="default"/>
      </w:rPr>
    </w:lvl>
    <w:lvl w:ilvl="8" w:tplc="0636C3F2" w:tentative="1">
      <w:start w:val="1"/>
      <w:numFmt w:val="bullet"/>
      <w:lvlText w:val=""/>
      <w:lvlJc w:val="left"/>
      <w:pPr>
        <w:ind w:left="5761" w:hanging="360"/>
      </w:pPr>
      <w:rPr>
        <w:rFonts w:ascii="Wingdings" w:hAnsi="Wingdings" w:hint="default"/>
      </w:rPr>
    </w:lvl>
  </w:abstractNum>
  <w:abstractNum w:abstractNumId="26" w15:restartNumberingAfterBreak="0">
    <w:nsid w:val="768404C9"/>
    <w:multiLevelType w:val="hybridMultilevel"/>
    <w:tmpl w:val="744E6858"/>
    <w:lvl w:ilvl="0" w:tplc="EA067050">
      <w:start w:val="1"/>
      <w:numFmt w:val="decimal"/>
      <w:lvlText w:val="%1."/>
      <w:lvlJc w:val="left"/>
      <w:pPr>
        <w:ind w:left="717" w:hanging="360"/>
      </w:pPr>
    </w:lvl>
    <w:lvl w:ilvl="1" w:tplc="041A0003" w:tentative="1">
      <w:start w:val="1"/>
      <w:numFmt w:val="lowerLetter"/>
      <w:lvlText w:val="%2."/>
      <w:lvlJc w:val="left"/>
      <w:pPr>
        <w:ind w:left="1437" w:hanging="360"/>
      </w:pPr>
    </w:lvl>
    <w:lvl w:ilvl="2" w:tplc="041A0005" w:tentative="1">
      <w:start w:val="1"/>
      <w:numFmt w:val="lowerRoman"/>
      <w:lvlText w:val="%3."/>
      <w:lvlJc w:val="right"/>
      <w:pPr>
        <w:ind w:left="2157" w:hanging="180"/>
      </w:pPr>
    </w:lvl>
    <w:lvl w:ilvl="3" w:tplc="041A0001" w:tentative="1">
      <w:start w:val="1"/>
      <w:numFmt w:val="decimal"/>
      <w:lvlText w:val="%4."/>
      <w:lvlJc w:val="left"/>
      <w:pPr>
        <w:ind w:left="2877" w:hanging="360"/>
      </w:pPr>
    </w:lvl>
    <w:lvl w:ilvl="4" w:tplc="041A0003" w:tentative="1">
      <w:start w:val="1"/>
      <w:numFmt w:val="lowerLetter"/>
      <w:lvlText w:val="%5."/>
      <w:lvlJc w:val="left"/>
      <w:pPr>
        <w:ind w:left="3597" w:hanging="360"/>
      </w:pPr>
    </w:lvl>
    <w:lvl w:ilvl="5" w:tplc="041A0005" w:tentative="1">
      <w:start w:val="1"/>
      <w:numFmt w:val="lowerRoman"/>
      <w:lvlText w:val="%6."/>
      <w:lvlJc w:val="right"/>
      <w:pPr>
        <w:ind w:left="4317" w:hanging="180"/>
      </w:pPr>
    </w:lvl>
    <w:lvl w:ilvl="6" w:tplc="041A0001" w:tentative="1">
      <w:start w:val="1"/>
      <w:numFmt w:val="decimal"/>
      <w:lvlText w:val="%7."/>
      <w:lvlJc w:val="left"/>
      <w:pPr>
        <w:ind w:left="5037" w:hanging="360"/>
      </w:pPr>
    </w:lvl>
    <w:lvl w:ilvl="7" w:tplc="041A0003" w:tentative="1">
      <w:start w:val="1"/>
      <w:numFmt w:val="lowerLetter"/>
      <w:lvlText w:val="%8."/>
      <w:lvlJc w:val="left"/>
      <w:pPr>
        <w:ind w:left="5757" w:hanging="360"/>
      </w:pPr>
    </w:lvl>
    <w:lvl w:ilvl="8" w:tplc="041A0005" w:tentative="1">
      <w:start w:val="1"/>
      <w:numFmt w:val="lowerRoman"/>
      <w:lvlText w:val="%9."/>
      <w:lvlJc w:val="right"/>
      <w:pPr>
        <w:ind w:left="6477" w:hanging="180"/>
      </w:pPr>
    </w:lvl>
  </w:abstractNum>
  <w:abstractNum w:abstractNumId="27" w15:restartNumberingAfterBreak="0">
    <w:nsid w:val="78941CE1"/>
    <w:multiLevelType w:val="hybridMultilevel"/>
    <w:tmpl w:val="8DCA105A"/>
    <w:lvl w:ilvl="0" w:tplc="041A000F">
      <w:start w:val="1"/>
      <w:numFmt w:val="bullet"/>
      <w:lvlText w:val="-"/>
      <w:lvlJc w:val="left"/>
      <w:pPr>
        <w:ind w:left="1428" w:hanging="360"/>
      </w:pPr>
      <w:rPr>
        <w:rFonts w:ascii="Cambria" w:eastAsia="Calibri" w:hAnsi="Cambria" w:cs="Times New Roman" w:hint="default"/>
      </w:rPr>
    </w:lvl>
    <w:lvl w:ilvl="1" w:tplc="041A0019" w:tentative="1">
      <w:start w:val="1"/>
      <w:numFmt w:val="bullet"/>
      <w:lvlText w:val="o"/>
      <w:lvlJc w:val="left"/>
      <w:pPr>
        <w:ind w:left="2148" w:hanging="360"/>
      </w:pPr>
      <w:rPr>
        <w:rFonts w:ascii="Courier New" w:hAnsi="Courier New" w:cs="Courier New" w:hint="default"/>
      </w:rPr>
    </w:lvl>
    <w:lvl w:ilvl="2" w:tplc="041A001B" w:tentative="1">
      <w:start w:val="1"/>
      <w:numFmt w:val="bullet"/>
      <w:lvlText w:val=""/>
      <w:lvlJc w:val="left"/>
      <w:pPr>
        <w:ind w:left="2868" w:hanging="360"/>
      </w:pPr>
      <w:rPr>
        <w:rFonts w:ascii="Wingdings" w:hAnsi="Wingdings" w:hint="default"/>
      </w:rPr>
    </w:lvl>
    <w:lvl w:ilvl="3" w:tplc="041A000F" w:tentative="1">
      <w:start w:val="1"/>
      <w:numFmt w:val="bullet"/>
      <w:lvlText w:val=""/>
      <w:lvlJc w:val="left"/>
      <w:pPr>
        <w:ind w:left="3588" w:hanging="360"/>
      </w:pPr>
      <w:rPr>
        <w:rFonts w:ascii="Symbol" w:hAnsi="Symbol" w:hint="default"/>
      </w:rPr>
    </w:lvl>
    <w:lvl w:ilvl="4" w:tplc="041A0019" w:tentative="1">
      <w:start w:val="1"/>
      <w:numFmt w:val="bullet"/>
      <w:lvlText w:val="o"/>
      <w:lvlJc w:val="left"/>
      <w:pPr>
        <w:ind w:left="4308" w:hanging="360"/>
      </w:pPr>
      <w:rPr>
        <w:rFonts w:ascii="Courier New" w:hAnsi="Courier New" w:cs="Courier New" w:hint="default"/>
      </w:rPr>
    </w:lvl>
    <w:lvl w:ilvl="5" w:tplc="041A001B" w:tentative="1">
      <w:start w:val="1"/>
      <w:numFmt w:val="bullet"/>
      <w:lvlText w:val=""/>
      <w:lvlJc w:val="left"/>
      <w:pPr>
        <w:ind w:left="5028" w:hanging="360"/>
      </w:pPr>
      <w:rPr>
        <w:rFonts w:ascii="Wingdings" w:hAnsi="Wingdings" w:hint="default"/>
      </w:rPr>
    </w:lvl>
    <w:lvl w:ilvl="6" w:tplc="041A000F" w:tentative="1">
      <w:start w:val="1"/>
      <w:numFmt w:val="bullet"/>
      <w:lvlText w:val=""/>
      <w:lvlJc w:val="left"/>
      <w:pPr>
        <w:ind w:left="5748" w:hanging="360"/>
      </w:pPr>
      <w:rPr>
        <w:rFonts w:ascii="Symbol" w:hAnsi="Symbol" w:hint="default"/>
      </w:rPr>
    </w:lvl>
    <w:lvl w:ilvl="7" w:tplc="041A0019" w:tentative="1">
      <w:start w:val="1"/>
      <w:numFmt w:val="bullet"/>
      <w:lvlText w:val="o"/>
      <w:lvlJc w:val="left"/>
      <w:pPr>
        <w:ind w:left="6468" w:hanging="360"/>
      </w:pPr>
      <w:rPr>
        <w:rFonts w:ascii="Courier New" w:hAnsi="Courier New" w:cs="Courier New" w:hint="default"/>
      </w:rPr>
    </w:lvl>
    <w:lvl w:ilvl="8" w:tplc="041A001B" w:tentative="1">
      <w:start w:val="1"/>
      <w:numFmt w:val="bullet"/>
      <w:lvlText w:val=""/>
      <w:lvlJc w:val="left"/>
      <w:pPr>
        <w:ind w:left="7188" w:hanging="360"/>
      </w:pPr>
      <w:rPr>
        <w:rFonts w:ascii="Wingdings" w:hAnsi="Wingdings" w:hint="default"/>
      </w:rPr>
    </w:lvl>
  </w:abstractNum>
  <w:abstractNum w:abstractNumId="28" w15:restartNumberingAfterBreak="0">
    <w:nsid w:val="7D462CF5"/>
    <w:multiLevelType w:val="hybridMultilevel"/>
    <w:tmpl w:val="B7E67B80"/>
    <w:lvl w:ilvl="0" w:tplc="EA067050">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11"/>
  </w:num>
  <w:num w:numId="5">
    <w:abstractNumId w:val="2"/>
  </w:num>
  <w:num w:numId="6">
    <w:abstractNumId w:val="27"/>
  </w:num>
  <w:num w:numId="7">
    <w:abstractNumId w:val="14"/>
  </w:num>
  <w:num w:numId="8">
    <w:abstractNumId w:val="13"/>
  </w:num>
  <w:num w:numId="9">
    <w:abstractNumId w:val="21"/>
  </w:num>
  <w:num w:numId="10">
    <w:abstractNumId w:val="5"/>
  </w:num>
  <w:num w:numId="11">
    <w:abstractNumId w:val="25"/>
  </w:num>
  <w:num w:numId="12">
    <w:abstractNumId w:val="17"/>
  </w:num>
  <w:num w:numId="13">
    <w:abstractNumId w:val="28"/>
  </w:num>
  <w:num w:numId="14">
    <w:abstractNumId w:val="26"/>
  </w:num>
  <w:num w:numId="15">
    <w:abstractNumId w:val="24"/>
  </w:num>
  <w:num w:numId="16">
    <w:abstractNumId w:val="23"/>
  </w:num>
  <w:num w:numId="17">
    <w:abstractNumId w:val="16"/>
  </w:num>
  <w:num w:numId="18">
    <w:abstractNumId w:val="6"/>
  </w:num>
  <w:num w:numId="19">
    <w:abstractNumId w:val="19"/>
  </w:num>
  <w:num w:numId="20">
    <w:abstractNumId w:val="0"/>
  </w:num>
  <w:num w:numId="21">
    <w:abstractNumId w:val="15"/>
  </w:num>
  <w:num w:numId="22">
    <w:abstractNumId w:val="8"/>
  </w:num>
  <w:num w:numId="23">
    <w:abstractNumId w:val="22"/>
  </w:num>
  <w:num w:numId="24">
    <w:abstractNumId w:val="12"/>
  </w:num>
  <w:num w:numId="25">
    <w:abstractNumId w:val="3"/>
  </w:num>
  <w:num w:numId="26">
    <w:abstractNumId w:val="20"/>
  </w:num>
  <w:num w:numId="27">
    <w:abstractNumId w:val="1"/>
  </w:num>
  <w:num w:numId="28">
    <w:abstractNumId w:val="18"/>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490"/>
    <w:rsid w:val="00000473"/>
    <w:rsid w:val="000009EF"/>
    <w:rsid w:val="00000B64"/>
    <w:rsid w:val="00001007"/>
    <w:rsid w:val="00001608"/>
    <w:rsid w:val="00005CB6"/>
    <w:rsid w:val="00015CA0"/>
    <w:rsid w:val="00022676"/>
    <w:rsid w:val="00023498"/>
    <w:rsid w:val="00025967"/>
    <w:rsid w:val="000359F5"/>
    <w:rsid w:val="000404DF"/>
    <w:rsid w:val="000407A9"/>
    <w:rsid w:val="00045097"/>
    <w:rsid w:val="00045205"/>
    <w:rsid w:val="00046EB8"/>
    <w:rsid w:val="00066178"/>
    <w:rsid w:val="000742F2"/>
    <w:rsid w:val="00085EBA"/>
    <w:rsid w:val="00086A1C"/>
    <w:rsid w:val="00087D16"/>
    <w:rsid w:val="000911B8"/>
    <w:rsid w:val="000A2E50"/>
    <w:rsid w:val="000A6548"/>
    <w:rsid w:val="000B268A"/>
    <w:rsid w:val="000B3980"/>
    <w:rsid w:val="000B45EA"/>
    <w:rsid w:val="000B6387"/>
    <w:rsid w:val="000B6EE6"/>
    <w:rsid w:val="000C2F78"/>
    <w:rsid w:val="000C74CB"/>
    <w:rsid w:val="000C78F3"/>
    <w:rsid w:val="000D0D87"/>
    <w:rsid w:val="000D3D34"/>
    <w:rsid w:val="000D5FDF"/>
    <w:rsid w:val="000D7C62"/>
    <w:rsid w:val="000E0D41"/>
    <w:rsid w:val="000E1859"/>
    <w:rsid w:val="000E3F67"/>
    <w:rsid w:val="000F1D97"/>
    <w:rsid w:val="000F28BC"/>
    <w:rsid w:val="000F426A"/>
    <w:rsid w:val="000F5F73"/>
    <w:rsid w:val="0010192B"/>
    <w:rsid w:val="00102942"/>
    <w:rsid w:val="00102E35"/>
    <w:rsid w:val="00106638"/>
    <w:rsid w:val="00107BCE"/>
    <w:rsid w:val="0011122F"/>
    <w:rsid w:val="001159CC"/>
    <w:rsid w:val="001161D0"/>
    <w:rsid w:val="00120DBB"/>
    <w:rsid w:val="00123A1C"/>
    <w:rsid w:val="0012402A"/>
    <w:rsid w:val="00124BAD"/>
    <w:rsid w:val="0013169A"/>
    <w:rsid w:val="00133E85"/>
    <w:rsid w:val="00136AAD"/>
    <w:rsid w:val="00136B01"/>
    <w:rsid w:val="001406D6"/>
    <w:rsid w:val="00156B03"/>
    <w:rsid w:val="0015715A"/>
    <w:rsid w:val="00161275"/>
    <w:rsid w:val="00163E93"/>
    <w:rsid w:val="00165508"/>
    <w:rsid w:val="0016577E"/>
    <w:rsid w:val="00166C47"/>
    <w:rsid w:val="00167231"/>
    <w:rsid w:val="0016797D"/>
    <w:rsid w:val="00173E18"/>
    <w:rsid w:val="00173F80"/>
    <w:rsid w:val="00176CB0"/>
    <w:rsid w:val="00182BC9"/>
    <w:rsid w:val="0018372F"/>
    <w:rsid w:val="0018601A"/>
    <w:rsid w:val="00191310"/>
    <w:rsid w:val="00197D6B"/>
    <w:rsid w:val="001A01E0"/>
    <w:rsid w:val="001A3373"/>
    <w:rsid w:val="001A6839"/>
    <w:rsid w:val="001A7A22"/>
    <w:rsid w:val="001C546A"/>
    <w:rsid w:val="001D0079"/>
    <w:rsid w:val="001F56F2"/>
    <w:rsid w:val="0021185C"/>
    <w:rsid w:val="0021198C"/>
    <w:rsid w:val="002130D7"/>
    <w:rsid w:val="00213206"/>
    <w:rsid w:val="002157FB"/>
    <w:rsid w:val="002221E9"/>
    <w:rsid w:val="00224698"/>
    <w:rsid w:val="00225580"/>
    <w:rsid w:val="002276B6"/>
    <w:rsid w:val="002343BD"/>
    <w:rsid w:val="00235160"/>
    <w:rsid w:val="002372D7"/>
    <w:rsid w:val="0024319C"/>
    <w:rsid w:val="002465C0"/>
    <w:rsid w:val="00253A3D"/>
    <w:rsid w:val="00260B86"/>
    <w:rsid w:val="00262903"/>
    <w:rsid w:val="0026441B"/>
    <w:rsid w:val="002658B2"/>
    <w:rsid w:val="00267030"/>
    <w:rsid w:val="002678DB"/>
    <w:rsid w:val="00267A10"/>
    <w:rsid w:val="002740B7"/>
    <w:rsid w:val="002741FB"/>
    <w:rsid w:val="00282C0E"/>
    <w:rsid w:val="00283B22"/>
    <w:rsid w:val="00284514"/>
    <w:rsid w:val="00293512"/>
    <w:rsid w:val="002A3928"/>
    <w:rsid w:val="002A44B6"/>
    <w:rsid w:val="002A63D5"/>
    <w:rsid w:val="002B0E6D"/>
    <w:rsid w:val="002B11A2"/>
    <w:rsid w:val="002B4B95"/>
    <w:rsid w:val="002B6023"/>
    <w:rsid w:val="002B7969"/>
    <w:rsid w:val="002C58C2"/>
    <w:rsid w:val="002D0787"/>
    <w:rsid w:val="002D2490"/>
    <w:rsid w:val="002D681C"/>
    <w:rsid w:val="002D7757"/>
    <w:rsid w:val="002E1EB7"/>
    <w:rsid w:val="002E3A0E"/>
    <w:rsid w:val="002E438B"/>
    <w:rsid w:val="002F1146"/>
    <w:rsid w:val="002F15A3"/>
    <w:rsid w:val="002F7904"/>
    <w:rsid w:val="00303291"/>
    <w:rsid w:val="003059B5"/>
    <w:rsid w:val="00307D25"/>
    <w:rsid w:val="00310F7A"/>
    <w:rsid w:val="003116CF"/>
    <w:rsid w:val="00316657"/>
    <w:rsid w:val="00322ED1"/>
    <w:rsid w:val="00324A6B"/>
    <w:rsid w:val="003260FE"/>
    <w:rsid w:val="00333264"/>
    <w:rsid w:val="00333669"/>
    <w:rsid w:val="00334C66"/>
    <w:rsid w:val="0033639D"/>
    <w:rsid w:val="00337842"/>
    <w:rsid w:val="003379E2"/>
    <w:rsid w:val="003401D8"/>
    <w:rsid w:val="00340BF4"/>
    <w:rsid w:val="00341448"/>
    <w:rsid w:val="00341465"/>
    <w:rsid w:val="003443F4"/>
    <w:rsid w:val="0035793F"/>
    <w:rsid w:val="00360709"/>
    <w:rsid w:val="00360A0A"/>
    <w:rsid w:val="00364111"/>
    <w:rsid w:val="00373BA1"/>
    <w:rsid w:val="00375689"/>
    <w:rsid w:val="00376CDF"/>
    <w:rsid w:val="00380B50"/>
    <w:rsid w:val="0038396D"/>
    <w:rsid w:val="0038522F"/>
    <w:rsid w:val="003A706B"/>
    <w:rsid w:val="003B110B"/>
    <w:rsid w:val="003B1525"/>
    <w:rsid w:val="003B2AE6"/>
    <w:rsid w:val="003B658F"/>
    <w:rsid w:val="003C32AB"/>
    <w:rsid w:val="003C7E8D"/>
    <w:rsid w:val="003E25CF"/>
    <w:rsid w:val="003E2DBC"/>
    <w:rsid w:val="003F4538"/>
    <w:rsid w:val="003F7936"/>
    <w:rsid w:val="004051C0"/>
    <w:rsid w:val="00405B8C"/>
    <w:rsid w:val="004067B3"/>
    <w:rsid w:val="0040794B"/>
    <w:rsid w:val="00411D9D"/>
    <w:rsid w:val="00416EC7"/>
    <w:rsid w:val="004170B4"/>
    <w:rsid w:val="00421401"/>
    <w:rsid w:val="00424F73"/>
    <w:rsid w:val="004252B8"/>
    <w:rsid w:val="00430F54"/>
    <w:rsid w:val="00431720"/>
    <w:rsid w:val="00436AE1"/>
    <w:rsid w:val="00437170"/>
    <w:rsid w:val="0044352A"/>
    <w:rsid w:val="00446C4C"/>
    <w:rsid w:val="00446CD1"/>
    <w:rsid w:val="00450E2D"/>
    <w:rsid w:val="004514B5"/>
    <w:rsid w:val="004549B7"/>
    <w:rsid w:val="00454F37"/>
    <w:rsid w:val="0047709E"/>
    <w:rsid w:val="00490831"/>
    <w:rsid w:val="00491B39"/>
    <w:rsid w:val="004973B4"/>
    <w:rsid w:val="004A3461"/>
    <w:rsid w:val="004A3A05"/>
    <w:rsid w:val="004A3DBF"/>
    <w:rsid w:val="004A649B"/>
    <w:rsid w:val="004A6B3D"/>
    <w:rsid w:val="004B41F1"/>
    <w:rsid w:val="004B4737"/>
    <w:rsid w:val="004B639B"/>
    <w:rsid w:val="004B66C0"/>
    <w:rsid w:val="004C1A1A"/>
    <w:rsid w:val="004C1C4C"/>
    <w:rsid w:val="004C423E"/>
    <w:rsid w:val="004C50B1"/>
    <w:rsid w:val="004D1D82"/>
    <w:rsid w:val="004D6ABA"/>
    <w:rsid w:val="004E3173"/>
    <w:rsid w:val="004E4061"/>
    <w:rsid w:val="004E58F0"/>
    <w:rsid w:val="004E5EEF"/>
    <w:rsid w:val="004E73FA"/>
    <w:rsid w:val="004E7AD1"/>
    <w:rsid w:val="004F14BE"/>
    <w:rsid w:val="004F27DC"/>
    <w:rsid w:val="005018E8"/>
    <w:rsid w:val="00503E11"/>
    <w:rsid w:val="0050697C"/>
    <w:rsid w:val="005076A7"/>
    <w:rsid w:val="005103C2"/>
    <w:rsid w:val="0052009E"/>
    <w:rsid w:val="00533A88"/>
    <w:rsid w:val="0053502E"/>
    <w:rsid w:val="00536891"/>
    <w:rsid w:val="005368F0"/>
    <w:rsid w:val="0054092F"/>
    <w:rsid w:val="005557EF"/>
    <w:rsid w:val="005568A5"/>
    <w:rsid w:val="00557BD6"/>
    <w:rsid w:val="005625F4"/>
    <w:rsid w:val="005653EB"/>
    <w:rsid w:val="0056564D"/>
    <w:rsid w:val="00566636"/>
    <w:rsid w:val="00567D38"/>
    <w:rsid w:val="00570133"/>
    <w:rsid w:val="00572C06"/>
    <w:rsid w:val="00583C17"/>
    <w:rsid w:val="00584EE0"/>
    <w:rsid w:val="005870D0"/>
    <w:rsid w:val="00593CEB"/>
    <w:rsid w:val="00595DC2"/>
    <w:rsid w:val="005B1B28"/>
    <w:rsid w:val="005B2FF4"/>
    <w:rsid w:val="005B31A6"/>
    <w:rsid w:val="005C339A"/>
    <w:rsid w:val="005C7A26"/>
    <w:rsid w:val="005D65AE"/>
    <w:rsid w:val="005E3FFC"/>
    <w:rsid w:val="005E54FC"/>
    <w:rsid w:val="005F38C7"/>
    <w:rsid w:val="005F6AA7"/>
    <w:rsid w:val="0060132D"/>
    <w:rsid w:val="006049B2"/>
    <w:rsid w:val="00607F98"/>
    <w:rsid w:val="006115F0"/>
    <w:rsid w:val="00613BC8"/>
    <w:rsid w:val="00620307"/>
    <w:rsid w:val="00621844"/>
    <w:rsid w:val="00621A63"/>
    <w:rsid w:val="00622DED"/>
    <w:rsid w:val="0062397D"/>
    <w:rsid w:val="00627125"/>
    <w:rsid w:val="00631B6A"/>
    <w:rsid w:val="0063210A"/>
    <w:rsid w:val="00632785"/>
    <w:rsid w:val="00635183"/>
    <w:rsid w:val="00636014"/>
    <w:rsid w:val="006437D4"/>
    <w:rsid w:val="00646A8F"/>
    <w:rsid w:val="0064796A"/>
    <w:rsid w:val="00650B44"/>
    <w:rsid w:val="0065183C"/>
    <w:rsid w:val="006522C4"/>
    <w:rsid w:val="0065325D"/>
    <w:rsid w:val="00663C42"/>
    <w:rsid w:val="00670883"/>
    <w:rsid w:val="00671939"/>
    <w:rsid w:val="0068406B"/>
    <w:rsid w:val="00686DB2"/>
    <w:rsid w:val="0068737D"/>
    <w:rsid w:val="0069088D"/>
    <w:rsid w:val="0069320E"/>
    <w:rsid w:val="006A5C0F"/>
    <w:rsid w:val="006A6B39"/>
    <w:rsid w:val="006A7334"/>
    <w:rsid w:val="006B7902"/>
    <w:rsid w:val="006B7A90"/>
    <w:rsid w:val="006C2E76"/>
    <w:rsid w:val="006C7895"/>
    <w:rsid w:val="006D0695"/>
    <w:rsid w:val="006D107C"/>
    <w:rsid w:val="006D1B5A"/>
    <w:rsid w:val="006E0B20"/>
    <w:rsid w:val="006E25E9"/>
    <w:rsid w:val="006F02E9"/>
    <w:rsid w:val="006F1F79"/>
    <w:rsid w:val="006F3ADE"/>
    <w:rsid w:val="00730837"/>
    <w:rsid w:val="00730D8E"/>
    <w:rsid w:val="0073313B"/>
    <w:rsid w:val="007345BE"/>
    <w:rsid w:val="007345C0"/>
    <w:rsid w:val="00735716"/>
    <w:rsid w:val="00737C55"/>
    <w:rsid w:val="00742791"/>
    <w:rsid w:val="007470A8"/>
    <w:rsid w:val="00756446"/>
    <w:rsid w:val="007575DA"/>
    <w:rsid w:val="00760F6E"/>
    <w:rsid w:val="00760FF7"/>
    <w:rsid w:val="00770E35"/>
    <w:rsid w:val="00771941"/>
    <w:rsid w:val="007724BB"/>
    <w:rsid w:val="00772D29"/>
    <w:rsid w:val="007769F3"/>
    <w:rsid w:val="00783006"/>
    <w:rsid w:val="007848AD"/>
    <w:rsid w:val="00793B9A"/>
    <w:rsid w:val="007A0144"/>
    <w:rsid w:val="007A0604"/>
    <w:rsid w:val="007A1992"/>
    <w:rsid w:val="007A2F24"/>
    <w:rsid w:val="007A456B"/>
    <w:rsid w:val="007A5A34"/>
    <w:rsid w:val="007A616E"/>
    <w:rsid w:val="007C04AF"/>
    <w:rsid w:val="007C1A30"/>
    <w:rsid w:val="007D1344"/>
    <w:rsid w:val="007D245A"/>
    <w:rsid w:val="007D2466"/>
    <w:rsid w:val="007E30B0"/>
    <w:rsid w:val="007E62BC"/>
    <w:rsid w:val="007F2123"/>
    <w:rsid w:val="007F48C1"/>
    <w:rsid w:val="00805EFB"/>
    <w:rsid w:val="0081014E"/>
    <w:rsid w:val="00815D96"/>
    <w:rsid w:val="0082460F"/>
    <w:rsid w:val="0082481C"/>
    <w:rsid w:val="00824C94"/>
    <w:rsid w:val="00825748"/>
    <w:rsid w:val="0083123D"/>
    <w:rsid w:val="00832A4C"/>
    <w:rsid w:val="00833AF8"/>
    <w:rsid w:val="0083419E"/>
    <w:rsid w:val="0083470D"/>
    <w:rsid w:val="00834926"/>
    <w:rsid w:val="00846D6C"/>
    <w:rsid w:val="008544BB"/>
    <w:rsid w:val="008666B6"/>
    <w:rsid w:val="00870E6D"/>
    <w:rsid w:val="00885F24"/>
    <w:rsid w:val="0089294F"/>
    <w:rsid w:val="008956B3"/>
    <w:rsid w:val="00896797"/>
    <w:rsid w:val="00896AE3"/>
    <w:rsid w:val="00897033"/>
    <w:rsid w:val="008A4813"/>
    <w:rsid w:val="008A5C03"/>
    <w:rsid w:val="008A5F61"/>
    <w:rsid w:val="008A7127"/>
    <w:rsid w:val="008B0435"/>
    <w:rsid w:val="008B0AC6"/>
    <w:rsid w:val="008B31A4"/>
    <w:rsid w:val="008B68DC"/>
    <w:rsid w:val="008C3B6F"/>
    <w:rsid w:val="008C3DEC"/>
    <w:rsid w:val="008C6F5E"/>
    <w:rsid w:val="008C7C09"/>
    <w:rsid w:val="008D1D26"/>
    <w:rsid w:val="008E449A"/>
    <w:rsid w:val="00901BB9"/>
    <w:rsid w:val="0090287F"/>
    <w:rsid w:val="00905E4F"/>
    <w:rsid w:val="00906204"/>
    <w:rsid w:val="0090777E"/>
    <w:rsid w:val="00916F19"/>
    <w:rsid w:val="00917C39"/>
    <w:rsid w:val="009255E2"/>
    <w:rsid w:val="0093425E"/>
    <w:rsid w:val="00936E65"/>
    <w:rsid w:val="00937902"/>
    <w:rsid w:val="009433CF"/>
    <w:rsid w:val="00947D50"/>
    <w:rsid w:val="00950F81"/>
    <w:rsid w:val="0095206D"/>
    <w:rsid w:val="00953781"/>
    <w:rsid w:val="00960840"/>
    <w:rsid w:val="00961551"/>
    <w:rsid w:val="009619FD"/>
    <w:rsid w:val="00962A02"/>
    <w:rsid w:val="009631ED"/>
    <w:rsid w:val="009739D4"/>
    <w:rsid w:val="00976B8F"/>
    <w:rsid w:val="0098003A"/>
    <w:rsid w:val="00981BED"/>
    <w:rsid w:val="00984460"/>
    <w:rsid w:val="00986969"/>
    <w:rsid w:val="00994133"/>
    <w:rsid w:val="00996497"/>
    <w:rsid w:val="0099658D"/>
    <w:rsid w:val="009A192B"/>
    <w:rsid w:val="009A2B31"/>
    <w:rsid w:val="009A2ECC"/>
    <w:rsid w:val="009A3CC4"/>
    <w:rsid w:val="009B04C3"/>
    <w:rsid w:val="009B0D35"/>
    <w:rsid w:val="009B3C3C"/>
    <w:rsid w:val="009B7F6C"/>
    <w:rsid w:val="009C0B23"/>
    <w:rsid w:val="009C11C5"/>
    <w:rsid w:val="009C1431"/>
    <w:rsid w:val="009C386B"/>
    <w:rsid w:val="009C3EED"/>
    <w:rsid w:val="009C45BE"/>
    <w:rsid w:val="009D23CE"/>
    <w:rsid w:val="009D7508"/>
    <w:rsid w:val="009E090C"/>
    <w:rsid w:val="009E0FEC"/>
    <w:rsid w:val="009E3CF8"/>
    <w:rsid w:val="009E7263"/>
    <w:rsid w:val="009E774E"/>
    <w:rsid w:val="009F0EDC"/>
    <w:rsid w:val="00A0321B"/>
    <w:rsid w:val="00A0507A"/>
    <w:rsid w:val="00A07A35"/>
    <w:rsid w:val="00A14E1D"/>
    <w:rsid w:val="00A15042"/>
    <w:rsid w:val="00A1739B"/>
    <w:rsid w:val="00A2170F"/>
    <w:rsid w:val="00A21F0F"/>
    <w:rsid w:val="00A24FFE"/>
    <w:rsid w:val="00A27E93"/>
    <w:rsid w:val="00A31651"/>
    <w:rsid w:val="00A33119"/>
    <w:rsid w:val="00A34D44"/>
    <w:rsid w:val="00A37BF9"/>
    <w:rsid w:val="00A41DE9"/>
    <w:rsid w:val="00A43ABA"/>
    <w:rsid w:val="00A4627A"/>
    <w:rsid w:val="00A5034F"/>
    <w:rsid w:val="00A5076F"/>
    <w:rsid w:val="00A51A42"/>
    <w:rsid w:val="00A52A35"/>
    <w:rsid w:val="00A535E8"/>
    <w:rsid w:val="00A54E1B"/>
    <w:rsid w:val="00A60096"/>
    <w:rsid w:val="00A66438"/>
    <w:rsid w:val="00A67F1F"/>
    <w:rsid w:val="00A7015A"/>
    <w:rsid w:val="00A71A34"/>
    <w:rsid w:val="00A71F77"/>
    <w:rsid w:val="00A72752"/>
    <w:rsid w:val="00A80043"/>
    <w:rsid w:val="00A80370"/>
    <w:rsid w:val="00A843F9"/>
    <w:rsid w:val="00A87614"/>
    <w:rsid w:val="00A90E92"/>
    <w:rsid w:val="00A91C34"/>
    <w:rsid w:val="00A926CD"/>
    <w:rsid w:val="00A96089"/>
    <w:rsid w:val="00AA48EC"/>
    <w:rsid w:val="00AB1E2F"/>
    <w:rsid w:val="00AB2E3A"/>
    <w:rsid w:val="00AB3AC0"/>
    <w:rsid w:val="00AB5537"/>
    <w:rsid w:val="00AC4FFE"/>
    <w:rsid w:val="00AC5948"/>
    <w:rsid w:val="00AC5967"/>
    <w:rsid w:val="00AC6A1E"/>
    <w:rsid w:val="00AD12AC"/>
    <w:rsid w:val="00AD14C4"/>
    <w:rsid w:val="00AD23CC"/>
    <w:rsid w:val="00AD4C5B"/>
    <w:rsid w:val="00AD613C"/>
    <w:rsid w:val="00AD6393"/>
    <w:rsid w:val="00AD6B66"/>
    <w:rsid w:val="00AD765A"/>
    <w:rsid w:val="00AD76A8"/>
    <w:rsid w:val="00AE1693"/>
    <w:rsid w:val="00AE3234"/>
    <w:rsid w:val="00AE4D20"/>
    <w:rsid w:val="00AE577B"/>
    <w:rsid w:val="00AE7C81"/>
    <w:rsid w:val="00AF30DC"/>
    <w:rsid w:val="00AF59F5"/>
    <w:rsid w:val="00B11798"/>
    <w:rsid w:val="00B231AC"/>
    <w:rsid w:val="00B235BF"/>
    <w:rsid w:val="00B2776A"/>
    <w:rsid w:val="00B27D1F"/>
    <w:rsid w:val="00B30D10"/>
    <w:rsid w:val="00B3757C"/>
    <w:rsid w:val="00B45D8D"/>
    <w:rsid w:val="00B46698"/>
    <w:rsid w:val="00B46EFD"/>
    <w:rsid w:val="00B54FD1"/>
    <w:rsid w:val="00B55644"/>
    <w:rsid w:val="00B62D36"/>
    <w:rsid w:val="00B6505B"/>
    <w:rsid w:val="00B66401"/>
    <w:rsid w:val="00B70441"/>
    <w:rsid w:val="00B758CD"/>
    <w:rsid w:val="00B94EB0"/>
    <w:rsid w:val="00B97EBB"/>
    <w:rsid w:val="00BA08DE"/>
    <w:rsid w:val="00BA47E8"/>
    <w:rsid w:val="00BA6993"/>
    <w:rsid w:val="00BA77B2"/>
    <w:rsid w:val="00BB26A9"/>
    <w:rsid w:val="00BC0E79"/>
    <w:rsid w:val="00BC163A"/>
    <w:rsid w:val="00BC4315"/>
    <w:rsid w:val="00BD093C"/>
    <w:rsid w:val="00BD284D"/>
    <w:rsid w:val="00BE2035"/>
    <w:rsid w:val="00BE37A3"/>
    <w:rsid w:val="00BE3DC0"/>
    <w:rsid w:val="00BE404B"/>
    <w:rsid w:val="00BE6CAA"/>
    <w:rsid w:val="00C02F82"/>
    <w:rsid w:val="00C03F18"/>
    <w:rsid w:val="00C041AA"/>
    <w:rsid w:val="00C06EEE"/>
    <w:rsid w:val="00C10695"/>
    <w:rsid w:val="00C10F51"/>
    <w:rsid w:val="00C152B4"/>
    <w:rsid w:val="00C20375"/>
    <w:rsid w:val="00C254B9"/>
    <w:rsid w:val="00C34F3B"/>
    <w:rsid w:val="00C375AF"/>
    <w:rsid w:val="00C50356"/>
    <w:rsid w:val="00C51DF0"/>
    <w:rsid w:val="00C55976"/>
    <w:rsid w:val="00C64FE5"/>
    <w:rsid w:val="00C65245"/>
    <w:rsid w:val="00C66D11"/>
    <w:rsid w:val="00C702EB"/>
    <w:rsid w:val="00C7517F"/>
    <w:rsid w:val="00C8006D"/>
    <w:rsid w:val="00C80BC1"/>
    <w:rsid w:val="00C810E4"/>
    <w:rsid w:val="00C82C49"/>
    <w:rsid w:val="00C908EB"/>
    <w:rsid w:val="00C921D9"/>
    <w:rsid w:val="00C974A5"/>
    <w:rsid w:val="00CA2613"/>
    <w:rsid w:val="00CA3926"/>
    <w:rsid w:val="00CA3F34"/>
    <w:rsid w:val="00CA6600"/>
    <w:rsid w:val="00CA7B0F"/>
    <w:rsid w:val="00CB5E89"/>
    <w:rsid w:val="00CB7CEE"/>
    <w:rsid w:val="00CC6A1E"/>
    <w:rsid w:val="00CC7778"/>
    <w:rsid w:val="00CC78EA"/>
    <w:rsid w:val="00CD2BB4"/>
    <w:rsid w:val="00CD77FC"/>
    <w:rsid w:val="00CE7AA8"/>
    <w:rsid w:val="00CF0093"/>
    <w:rsid w:val="00CF1691"/>
    <w:rsid w:val="00CF342B"/>
    <w:rsid w:val="00CF4E30"/>
    <w:rsid w:val="00D00242"/>
    <w:rsid w:val="00D02A00"/>
    <w:rsid w:val="00D0422C"/>
    <w:rsid w:val="00D04BE6"/>
    <w:rsid w:val="00D04D4A"/>
    <w:rsid w:val="00D15467"/>
    <w:rsid w:val="00D21155"/>
    <w:rsid w:val="00D221B8"/>
    <w:rsid w:val="00D2244A"/>
    <w:rsid w:val="00D3543F"/>
    <w:rsid w:val="00D365DE"/>
    <w:rsid w:val="00D4124B"/>
    <w:rsid w:val="00D43A55"/>
    <w:rsid w:val="00D45B84"/>
    <w:rsid w:val="00D46CE8"/>
    <w:rsid w:val="00D471CD"/>
    <w:rsid w:val="00D56B62"/>
    <w:rsid w:val="00D602F3"/>
    <w:rsid w:val="00D62641"/>
    <w:rsid w:val="00D7199E"/>
    <w:rsid w:val="00D7504B"/>
    <w:rsid w:val="00D84344"/>
    <w:rsid w:val="00D84721"/>
    <w:rsid w:val="00D90D5F"/>
    <w:rsid w:val="00D92BE7"/>
    <w:rsid w:val="00D94957"/>
    <w:rsid w:val="00DA254C"/>
    <w:rsid w:val="00DA655B"/>
    <w:rsid w:val="00DB418E"/>
    <w:rsid w:val="00DB5448"/>
    <w:rsid w:val="00DC0995"/>
    <w:rsid w:val="00DC0DB7"/>
    <w:rsid w:val="00DC2CCF"/>
    <w:rsid w:val="00DC2DE4"/>
    <w:rsid w:val="00DD5EE5"/>
    <w:rsid w:val="00DD6793"/>
    <w:rsid w:val="00DE2576"/>
    <w:rsid w:val="00DE2620"/>
    <w:rsid w:val="00DE4300"/>
    <w:rsid w:val="00DF1DF3"/>
    <w:rsid w:val="00DF5B69"/>
    <w:rsid w:val="00E005E7"/>
    <w:rsid w:val="00E01051"/>
    <w:rsid w:val="00E02380"/>
    <w:rsid w:val="00E02EB0"/>
    <w:rsid w:val="00E06E4C"/>
    <w:rsid w:val="00E20451"/>
    <w:rsid w:val="00E20C1E"/>
    <w:rsid w:val="00E24254"/>
    <w:rsid w:val="00E31C40"/>
    <w:rsid w:val="00E3487C"/>
    <w:rsid w:val="00E43340"/>
    <w:rsid w:val="00E45EB9"/>
    <w:rsid w:val="00E4775B"/>
    <w:rsid w:val="00E5158B"/>
    <w:rsid w:val="00E53E78"/>
    <w:rsid w:val="00E55A84"/>
    <w:rsid w:val="00E622FC"/>
    <w:rsid w:val="00E62C2F"/>
    <w:rsid w:val="00E63E01"/>
    <w:rsid w:val="00E66697"/>
    <w:rsid w:val="00E673CE"/>
    <w:rsid w:val="00E743CB"/>
    <w:rsid w:val="00E745BC"/>
    <w:rsid w:val="00E74D79"/>
    <w:rsid w:val="00E84D1A"/>
    <w:rsid w:val="00E86A9C"/>
    <w:rsid w:val="00E90FBE"/>
    <w:rsid w:val="00E92B94"/>
    <w:rsid w:val="00EA29A6"/>
    <w:rsid w:val="00EA7073"/>
    <w:rsid w:val="00EC091A"/>
    <w:rsid w:val="00EC2BCF"/>
    <w:rsid w:val="00EC2D17"/>
    <w:rsid w:val="00EC698A"/>
    <w:rsid w:val="00EC7A5F"/>
    <w:rsid w:val="00EE00E5"/>
    <w:rsid w:val="00EE2B41"/>
    <w:rsid w:val="00EE6EA4"/>
    <w:rsid w:val="00EF0540"/>
    <w:rsid w:val="00F05B74"/>
    <w:rsid w:val="00F0652E"/>
    <w:rsid w:val="00F156CF"/>
    <w:rsid w:val="00F22082"/>
    <w:rsid w:val="00F222C8"/>
    <w:rsid w:val="00F3216F"/>
    <w:rsid w:val="00F34F8E"/>
    <w:rsid w:val="00F35F52"/>
    <w:rsid w:val="00F360CB"/>
    <w:rsid w:val="00F36182"/>
    <w:rsid w:val="00F40111"/>
    <w:rsid w:val="00F45588"/>
    <w:rsid w:val="00F45D00"/>
    <w:rsid w:val="00F466DE"/>
    <w:rsid w:val="00F5154E"/>
    <w:rsid w:val="00F51C27"/>
    <w:rsid w:val="00F55C6D"/>
    <w:rsid w:val="00F6343F"/>
    <w:rsid w:val="00F72464"/>
    <w:rsid w:val="00F74BD2"/>
    <w:rsid w:val="00F74F31"/>
    <w:rsid w:val="00F81C1C"/>
    <w:rsid w:val="00F84F3B"/>
    <w:rsid w:val="00F87064"/>
    <w:rsid w:val="00F94508"/>
    <w:rsid w:val="00F970CF"/>
    <w:rsid w:val="00FA01D9"/>
    <w:rsid w:val="00FA10CD"/>
    <w:rsid w:val="00FA348F"/>
    <w:rsid w:val="00FA7A14"/>
    <w:rsid w:val="00FA7D37"/>
    <w:rsid w:val="00FB0A04"/>
    <w:rsid w:val="00FB0BFF"/>
    <w:rsid w:val="00FB1EB8"/>
    <w:rsid w:val="00FB5FD0"/>
    <w:rsid w:val="00FC2A57"/>
    <w:rsid w:val="00FC38FB"/>
    <w:rsid w:val="00FD16C7"/>
    <w:rsid w:val="00FD7877"/>
    <w:rsid w:val="00FD7B27"/>
    <w:rsid w:val="00FE4AA9"/>
    <w:rsid w:val="00FE51D1"/>
    <w:rsid w:val="00FE676F"/>
    <w:rsid w:val="00FF289C"/>
    <w:rsid w:val="00FF67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0EB268"/>
  <w15:docId w15:val="{643DD3EC-9EF2-47DB-8C66-9510FD10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490"/>
    <w:pPr>
      <w:spacing w:after="0" w:line="240" w:lineRule="auto"/>
    </w:pPr>
    <w:rPr>
      <w:rFonts w:ascii="Times New Roman" w:eastAsia="Times New Roman" w:hAnsi="Times New Roman" w:cs="Times New Roman"/>
      <w:sz w:val="24"/>
      <w:szCs w:val="24"/>
      <w:lang w:eastAsia="hr-BA"/>
    </w:rPr>
  </w:style>
  <w:style w:type="paragraph" w:styleId="Heading1">
    <w:name w:val="heading 1"/>
    <w:basedOn w:val="Normal"/>
    <w:next w:val="Normal"/>
    <w:link w:val="Heading1Char"/>
    <w:uiPriority w:val="9"/>
    <w:qFormat/>
    <w:rsid w:val="00A34D44"/>
    <w:pPr>
      <w:keepNext/>
      <w:keepLines/>
      <w:spacing w:before="480" w:after="360"/>
      <w:ind w:left="709" w:hanging="709"/>
      <w:outlineLvl w:val="0"/>
    </w:pPr>
    <w:rPr>
      <w:rFonts w:eastAsiaTheme="minorEastAsia" w:cstheme="majorBidi"/>
      <w:b/>
      <w:bCs/>
      <w:sz w:val="28"/>
      <w:szCs w:val="28"/>
      <w:lang w:eastAsia="zh-CN"/>
    </w:rPr>
  </w:style>
  <w:style w:type="paragraph" w:styleId="Heading2">
    <w:name w:val="heading 2"/>
    <w:basedOn w:val="Normal"/>
    <w:next w:val="Normal"/>
    <w:link w:val="Heading2Char"/>
    <w:uiPriority w:val="9"/>
    <w:unhideWhenUsed/>
    <w:qFormat/>
    <w:rsid w:val="002D2490"/>
    <w:pPr>
      <w:keepNext/>
      <w:keepLines/>
      <w:spacing w:before="240" w:after="120" w:line="360" w:lineRule="auto"/>
      <w:ind w:left="709"/>
      <w:outlineLvl w:val="1"/>
    </w:pPr>
    <w:rPr>
      <w:rFonts w:eastAsia="Calibri"/>
      <w:b/>
      <w:bCs/>
      <w:sz w:val="28"/>
      <w:szCs w:val="26"/>
      <w:lang w:eastAsia="en-US"/>
    </w:rPr>
  </w:style>
  <w:style w:type="paragraph" w:styleId="Heading3">
    <w:name w:val="heading 3"/>
    <w:basedOn w:val="Normal"/>
    <w:next w:val="Normal"/>
    <w:link w:val="Heading3Char"/>
    <w:uiPriority w:val="9"/>
    <w:unhideWhenUsed/>
    <w:qFormat/>
    <w:rsid w:val="002D2490"/>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D44"/>
    <w:rPr>
      <w:rFonts w:ascii="Times New Roman" w:eastAsiaTheme="minorEastAsia" w:hAnsi="Times New Roman" w:cstheme="majorBidi"/>
      <w:b/>
      <w:bCs/>
      <w:sz w:val="28"/>
      <w:szCs w:val="28"/>
      <w:lang w:eastAsia="zh-CN"/>
    </w:rPr>
  </w:style>
  <w:style w:type="character" w:customStyle="1" w:styleId="Heading2Char">
    <w:name w:val="Heading 2 Char"/>
    <w:basedOn w:val="DefaultParagraphFont"/>
    <w:link w:val="Heading2"/>
    <w:uiPriority w:val="9"/>
    <w:rsid w:val="002D2490"/>
    <w:rPr>
      <w:rFonts w:ascii="Times New Roman" w:eastAsia="Calibri" w:hAnsi="Times New Roman" w:cs="Times New Roman"/>
      <w:b/>
      <w:bCs/>
      <w:sz w:val="28"/>
      <w:szCs w:val="26"/>
    </w:rPr>
  </w:style>
  <w:style w:type="character" w:customStyle="1" w:styleId="Heading3Char">
    <w:name w:val="Heading 3 Char"/>
    <w:basedOn w:val="DefaultParagraphFont"/>
    <w:link w:val="Heading3"/>
    <w:uiPriority w:val="9"/>
    <w:rsid w:val="002D2490"/>
    <w:rPr>
      <w:rFonts w:ascii="Times New Roman" w:eastAsiaTheme="majorEastAsia" w:hAnsi="Times New Roman" w:cstheme="majorBidi"/>
      <w:b/>
      <w:bCs/>
      <w:sz w:val="24"/>
      <w:szCs w:val="24"/>
      <w:lang w:eastAsia="hr-BA"/>
    </w:rPr>
  </w:style>
  <w:style w:type="paragraph" w:styleId="Header">
    <w:name w:val="header"/>
    <w:basedOn w:val="Normal"/>
    <w:link w:val="HeaderChar"/>
    <w:rsid w:val="002D2490"/>
    <w:pPr>
      <w:tabs>
        <w:tab w:val="center" w:pos="4536"/>
        <w:tab w:val="right" w:pos="9072"/>
      </w:tabs>
    </w:pPr>
    <w:rPr>
      <w:lang w:eastAsia="hr-HR"/>
    </w:rPr>
  </w:style>
  <w:style w:type="character" w:customStyle="1" w:styleId="HeaderChar">
    <w:name w:val="Header Char"/>
    <w:basedOn w:val="DefaultParagraphFont"/>
    <w:link w:val="Header"/>
    <w:rsid w:val="002D2490"/>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2D2490"/>
    <w:pPr>
      <w:tabs>
        <w:tab w:val="center" w:pos="4536"/>
        <w:tab w:val="right" w:pos="9072"/>
      </w:tabs>
    </w:pPr>
  </w:style>
  <w:style w:type="character" w:customStyle="1" w:styleId="FooterChar">
    <w:name w:val="Footer Char"/>
    <w:basedOn w:val="DefaultParagraphFont"/>
    <w:link w:val="Footer"/>
    <w:uiPriority w:val="99"/>
    <w:rsid w:val="002D2490"/>
    <w:rPr>
      <w:rFonts w:ascii="Times New Roman" w:eastAsia="Times New Roman" w:hAnsi="Times New Roman" w:cs="Times New Roman"/>
      <w:sz w:val="24"/>
      <w:szCs w:val="24"/>
      <w:lang w:eastAsia="hr-BA"/>
    </w:rPr>
  </w:style>
  <w:style w:type="character" w:styleId="PageNumber">
    <w:name w:val="page number"/>
    <w:basedOn w:val="DefaultParagraphFont"/>
    <w:rsid w:val="002D2490"/>
  </w:style>
  <w:style w:type="paragraph" w:styleId="TOCHeading">
    <w:name w:val="TOC Heading"/>
    <w:basedOn w:val="Heading1"/>
    <w:next w:val="Normal"/>
    <w:uiPriority w:val="39"/>
    <w:unhideWhenUsed/>
    <w:qFormat/>
    <w:rsid w:val="002D2490"/>
    <w:pPr>
      <w:spacing w:line="276" w:lineRule="auto"/>
      <w:outlineLvl w:val="9"/>
    </w:pPr>
    <w:rPr>
      <w:lang w:val="en-US" w:eastAsia="en-US"/>
    </w:rPr>
  </w:style>
  <w:style w:type="paragraph" w:styleId="TOC2">
    <w:name w:val="toc 2"/>
    <w:basedOn w:val="Normal"/>
    <w:next w:val="Normal"/>
    <w:autoRedefine/>
    <w:uiPriority w:val="39"/>
    <w:unhideWhenUsed/>
    <w:rsid w:val="002D2490"/>
    <w:pPr>
      <w:tabs>
        <w:tab w:val="right" w:leader="dot" w:pos="9062"/>
      </w:tabs>
      <w:spacing w:after="100"/>
      <w:ind w:left="240"/>
    </w:pPr>
    <w:rPr>
      <w:i/>
      <w:noProof/>
      <w:sz w:val="20"/>
      <w:szCs w:val="20"/>
    </w:rPr>
  </w:style>
  <w:style w:type="character" w:styleId="Hyperlink">
    <w:name w:val="Hyperlink"/>
    <w:basedOn w:val="DefaultParagraphFont"/>
    <w:uiPriority w:val="99"/>
    <w:unhideWhenUsed/>
    <w:rsid w:val="002D2490"/>
    <w:rPr>
      <w:color w:val="0000FF" w:themeColor="hyperlink"/>
      <w:u w:val="single"/>
    </w:rPr>
  </w:style>
  <w:style w:type="paragraph" w:styleId="BalloonText">
    <w:name w:val="Balloon Text"/>
    <w:basedOn w:val="Normal"/>
    <w:link w:val="BalloonTextChar"/>
    <w:uiPriority w:val="99"/>
    <w:semiHidden/>
    <w:unhideWhenUsed/>
    <w:rsid w:val="002D2490"/>
    <w:rPr>
      <w:rFonts w:ascii="Tahoma" w:hAnsi="Tahoma" w:cs="Tahoma"/>
      <w:sz w:val="16"/>
      <w:szCs w:val="16"/>
    </w:rPr>
  </w:style>
  <w:style w:type="character" w:customStyle="1" w:styleId="BalloonTextChar">
    <w:name w:val="Balloon Text Char"/>
    <w:basedOn w:val="DefaultParagraphFont"/>
    <w:link w:val="BalloonText"/>
    <w:uiPriority w:val="99"/>
    <w:semiHidden/>
    <w:rsid w:val="002D2490"/>
    <w:rPr>
      <w:rFonts w:ascii="Tahoma" w:eastAsia="Times New Roman" w:hAnsi="Tahoma" w:cs="Tahoma"/>
      <w:sz w:val="16"/>
      <w:szCs w:val="16"/>
      <w:lang w:eastAsia="hr-BA"/>
    </w:rPr>
  </w:style>
  <w:style w:type="paragraph" w:styleId="TOC1">
    <w:name w:val="toc 1"/>
    <w:basedOn w:val="Normal"/>
    <w:next w:val="Normal"/>
    <w:autoRedefine/>
    <w:uiPriority w:val="39"/>
    <w:unhideWhenUsed/>
    <w:rsid w:val="002D2490"/>
    <w:pPr>
      <w:tabs>
        <w:tab w:val="left" w:pos="660"/>
        <w:tab w:val="right" w:leader="dot" w:pos="9062"/>
      </w:tabs>
      <w:spacing w:after="100"/>
    </w:pPr>
    <w:rPr>
      <w:rFonts w:eastAsia="SimHei"/>
      <w:noProof/>
      <w:lang w:eastAsia="en-US" w:bidi="en-US"/>
    </w:rPr>
  </w:style>
  <w:style w:type="paragraph" w:styleId="Title">
    <w:name w:val="Title"/>
    <w:basedOn w:val="Normal"/>
    <w:next w:val="Normal"/>
    <w:link w:val="TitleChar"/>
    <w:qFormat/>
    <w:rsid w:val="002D249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2D2490"/>
    <w:rPr>
      <w:rFonts w:ascii="Cambria" w:eastAsia="Times New Roman" w:hAnsi="Cambria" w:cs="Times New Roman"/>
      <w:b/>
      <w:bCs/>
      <w:kern w:val="28"/>
      <w:sz w:val="32"/>
      <w:szCs w:val="32"/>
      <w:lang w:eastAsia="hr-BA"/>
    </w:rPr>
  </w:style>
  <w:style w:type="paragraph" w:customStyle="1" w:styleId="BIBABook10naslov">
    <w:name w:val="BIBA_Book_10_naslov"/>
    <w:basedOn w:val="Normal"/>
    <w:rsid w:val="002D2490"/>
    <w:pPr>
      <w:spacing w:before="300"/>
      <w:jc w:val="both"/>
    </w:pPr>
    <w:rPr>
      <w:rFonts w:ascii="Bookman Old Style" w:hAnsi="Bookman Old Style" w:cs="Bookman Old Style"/>
      <w:b/>
      <w:bCs/>
      <w:sz w:val="20"/>
      <w:szCs w:val="20"/>
      <w:lang w:eastAsia="hr-HR"/>
    </w:rPr>
  </w:style>
  <w:style w:type="paragraph" w:styleId="TOC3">
    <w:name w:val="toc 3"/>
    <w:basedOn w:val="Normal"/>
    <w:next w:val="Normal"/>
    <w:autoRedefine/>
    <w:uiPriority w:val="39"/>
    <w:unhideWhenUsed/>
    <w:rsid w:val="002D2490"/>
    <w:pPr>
      <w:spacing w:after="100"/>
      <w:ind w:left="480"/>
    </w:pPr>
  </w:style>
  <w:style w:type="paragraph" w:styleId="FootnoteText">
    <w:name w:val="footnote text"/>
    <w:aliases w:val="Testo nota a piè di pagina Carattere,Footnote Text FT"/>
    <w:basedOn w:val="Normal"/>
    <w:link w:val="FootnoteTextChar"/>
    <w:uiPriority w:val="99"/>
    <w:rsid w:val="002D2490"/>
    <w:rPr>
      <w:sz w:val="20"/>
      <w:szCs w:val="20"/>
    </w:rPr>
  </w:style>
  <w:style w:type="character" w:customStyle="1" w:styleId="FootnoteTextChar">
    <w:name w:val="Footnote Text Char"/>
    <w:aliases w:val="Testo nota a piè di pagina Carattere Char,Footnote Text FT Char"/>
    <w:basedOn w:val="DefaultParagraphFont"/>
    <w:link w:val="FootnoteText"/>
    <w:uiPriority w:val="99"/>
    <w:rsid w:val="002D2490"/>
    <w:rPr>
      <w:rFonts w:ascii="Times New Roman" w:eastAsia="Times New Roman" w:hAnsi="Times New Roman" w:cs="Times New Roman"/>
      <w:sz w:val="20"/>
      <w:szCs w:val="20"/>
      <w:lang w:eastAsia="hr-BA"/>
    </w:rPr>
  </w:style>
  <w:style w:type="character" w:styleId="FootnoteReference">
    <w:name w:val="footnote reference"/>
    <w:aliases w:val="BVI fnr,Nota,Footnote symbol,Footnote,Appel note de bas de p,SUPERS,fr,o,Style 6,(NECG) Footnote Reference,Voetnootverwijzing,Footnote Reference Superscript,Footnote reference number,Footnotemark,FR,Footnotemark1,Footnote Reference Ar"/>
    <w:uiPriority w:val="99"/>
    <w:rsid w:val="002D2490"/>
    <w:rPr>
      <w:rFonts w:cs="Times New Roman"/>
      <w:vertAlign w:val="superscript"/>
    </w:rPr>
  </w:style>
  <w:style w:type="paragraph" w:customStyle="1" w:styleId="Default">
    <w:name w:val="Default"/>
    <w:rsid w:val="002D2490"/>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ListParagraph">
    <w:name w:val="List Paragraph"/>
    <w:basedOn w:val="Normal"/>
    <w:link w:val="ListParagraphChar"/>
    <w:uiPriority w:val="34"/>
    <w:qFormat/>
    <w:rsid w:val="002D2490"/>
    <w:pPr>
      <w:ind w:left="720"/>
      <w:contextualSpacing/>
    </w:pPr>
    <w:rPr>
      <w:szCs w:val="20"/>
      <w:lang w:val="en-GB" w:eastAsia="en-US"/>
    </w:rPr>
  </w:style>
  <w:style w:type="paragraph" w:styleId="BodyText">
    <w:name w:val="Body Text"/>
    <w:basedOn w:val="Normal"/>
    <w:link w:val="BodyTextChar"/>
    <w:uiPriority w:val="99"/>
    <w:rsid w:val="002D2490"/>
    <w:pPr>
      <w:spacing w:after="120"/>
    </w:pPr>
    <w:rPr>
      <w:rFonts w:ascii="Arial" w:hAnsi="Arial"/>
      <w:sz w:val="28"/>
      <w:szCs w:val="28"/>
      <w:lang w:eastAsia="hr-HR"/>
    </w:rPr>
  </w:style>
  <w:style w:type="character" w:customStyle="1" w:styleId="BodyTextChar">
    <w:name w:val="Body Text Char"/>
    <w:basedOn w:val="DefaultParagraphFont"/>
    <w:link w:val="BodyText"/>
    <w:uiPriority w:val="99"/>
    <w:rsid w:val="002D2490"/>
    <w:rPr>
      <w:rFonts w:ascii="Arial" w:eastAsia="Times New Roman" w:hAnsi="Arial" w:cs="Times New Roman"/>
      <w:sz w:val="28"/>
      <w:szCs w:val="28"/>
      <w:lang w:eastAsia="hr-HR"/>
    </w:rPr>
  </w:style>
  <w:style w:type="paragraph" w:customStyle="1" w:styleId="t-9-8">
    <w:name w:val="t-9-8"/>
    <w:basedOn w:val="Normal"/>
    <w:rsid w:val="002D2490"/>
    <w:pPr>
      <w:spacing w:before="100" w:beforeAutospacing="1" w:after="100" w:afterAutospacing="1"/>
    </w:pPr>
    <w:rPr>
      <w:lang w:eastAsia="hr-HR"/>
    </w:rPr>
  </w:style>
  <w:style w:type="paragraph" w:styleId="BodyText3">
    <w:name w:val="Body Text 3"/>
    <w:basedOn w:val="Normal"/>
    <w:link w:val="BodyText3Char"/>
    <w:uiPriority w:val="99"/>
    <w:rsid w:val="002D2490"/>
    <w:pPr>
      <w:spacing w:after="120"/>
    </w:pPr>
    <w:rPr>
      <w:rFonts w:ascii="Arial" w:hAnsi="Arial"/>
      <w:sz w:val="16"/>
      <w:szCs w:val="16"/>
      <w:lang w:eastAsia="hr-HR"/>
    </w:rPr>
  </w:style>
  <w:style w:type="character" w:customStyle="1" w:styleId="BodyText3Char">
    <w:name w:val="Body Text 3 Char"/>
    <w:basedOn w:val="DefaultParagraphFont"/>
    <w:link w:val="BodyText3"/>
    <w:uiPriority w:val="99"/>
    <w:rsid w:val="002D2490"/>
    <w:rPr>
      <w:rFonts w:ascii="Arial" w:eastAsia="Times New Roman" w:hAnsi="Arial" w:cs="Times New Roman"/>
      <w:sz w:val="16"/>
      <w:szCs w:val="16"/>
      <w:lang w:eastAsia="hr-HR"/>
    </w:rPr>
  </w:style>
  <w:style w:type="table" w:styleId="TableGrid">
    <w:name w:val="Table Grid"/>
    <w:basedOn w:val="TableNormal"/>
    <w:rsid w:val="002D2490"/>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IO2">
    <w:name w:val="GIO2"/>
    <w:basedOn w:val="Heading1"/>
    <w:link w:val="GIO2Char"/>
    <w:qFormat/>
    <w:rsid w:val="002D2490"/>
    <w:pPr>
      <w:keepLines w:val="0"/>
      <w:spacing w:before="120"/>
    </w:pPr>
    <w:rPr>
      <w:rFonts w:ascii="Arial" w:eastAsia="MS Mincho" w:hAnsi="Arial" w:cs="Arial"/>
      <w:bCs w:val="0"/>
      <w:i/>
      <w:kern w:val="32"/>
      <w:sz w:val="24"/>
      <w:szCs w:val="24"/>
      <w:lang w:eastAsia="ja-JP"/>
    </w:rPr>
  </w:style>
  <w:style w:type="character" w:customStyle="1" w:styleId="GIO2Char">
    <w:name w:val="GIO2 Char"/>
    <w:link w:val="GIO2"/>
    <w:rsid w:val="002D2490"/>
    <w:rPr>
      <w:rFonts w:ascii="Arial" w:eastAsia="MS Mincho" w:hAnsi="Arial" w:cs="Arial"/>
      <w:b/>
      <w:i/>
      <w:kern w:val="32"/>
      <w:sz w:val="24"/>
      <w:szCs w:val="24"/>
      <w:lang w:eastAsia="ja-JP"/>
    </w:rPr>
  </w:style>
  <w:style w:type="paragraph" w:customStyle="1" w:styleId="Bezproreda1">
    <w:name w:val="Bez proreda1"/>
    <w:qFormat/>
    <w:rsid w:val="002D2490"/>
    <w:pPr>
      <w:spacing w:after="0" w:line="240" w:lineRule="auto"/>
    </w:pPr>
    <w:rPr>
      <w:rFonts w:ascii="Calibri" w:eastAsia="Times New Roman" w:hAnsi="Calibri" w:cs="Times New Roman"/>
    </w:rPr>
  </w:style>
  <w:style w:type="character" w:customStyle="1" w:styleId="ListParagraphChar">
    <w:name w:val="List Paragraph Char"/>
    <w:link w:val="ListParagraph"/>
    <w:uiPriority w:val="34"/>
    <w:locked/>
    <w:rsid w:val="002D2490"/>
    <w:rPr>
      <w:rFonts w:ascii="Times New Roman" w:eastAsia="Times New Roman" w:hAnsi="Times New Roman" w:cs="Times New Roman"/>
      <w:sz w:val="24"/>
      <w:szCs w:val="20"/>
      <w:lang w:val="en-GB"/>
    </w:rPr>
  </w:style>
  <w:style w:type="paragraph" w:customStyle="1" w:styleId="GIOzg">
    <w:name w:val="GIOzg"/>
    <w:basedOn w:val="Subtitle"/>
    <w:next w:val="Normal"/>
    <w:link w:val="GIOzgChar"/>
    <w:qFormat/>
    <w:rsid w:val="002D2490"/>
    <w:pPr>
      <w:numPr>
        <w:ilvl w:val="0"/>
      </w:numPr>
      <w:spacing w:before="120" w:after="120"/>
      <w:outlineLvl w:val="1"/>
    </w:pPr>
    <w:rPr>
      <w:rFonts w:ascii="Arial" w:eastAsia="Times New Roman" w:hAnsi="Arial" w:cs="Times New Roman"/>
      <w:b/>
      <w:iCs w:val="0"/>
      <w:color w:val="0000FF"/>
      <w:spacing w:val="0"/>
      <w:lang w:eastAsia="hr-HR"/>
    </w:rPr>
  </w:style>
  <w:style w:type="character" w:customStyle="1" w:styleId="GIOzgChar">
    <w:name w:val="GIOzg Char"/>
    <w:link w:val="GIOzg"/>
    <w:rsid w:val="002D2490"/>
    <w:rPr>
      <w:rFonts w:ascii="Arial" w:eastAsia="Times New Roman" w:hAnsi="Arial" w:cs="Times New Roman"/>
      <w:b/>
      <w:i/>
      <w:color w:val="0000FF"/>
      <w:sz w:val="24"/>
      <w:szCs w:val="24"/>
      <w:lang w:eastAsia="hr-HR"/>
    </w:rPr>
  </w:style>
  <w:style w:type="paragraph" w:styleId="Subtitle">
    <w:name w:val="Subtitle"/>
    <w:basedOn w:val="Normal"/>
    <w:next w:val="Normal"/>
    <w:link w:val="SubtitleChar"/>
    <w:uiPriority w:val="11"/>
    <w:qFormat/>
    <w:rsid w:val="002D249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D2490"/>
    <w:rPr>
      <w:rFonts w:asciiTheme="majorHAnsi" w:eastAsiaTheme="majorEastAsia" w:hAnsiTheme="majorHAnsi" w:cstheme="majorBidi"/>
      <w:i/>
      <w:iCs/>
      <w:color w:val="4F81BD" w:themeColor="accent1"/>
      <w:spacing w:val="15"/>
      <w:sz w:val="24"/>
      <w:szCs w:val="24"/>
      <w:lang w:eastAsia="hr-BA"/>
    </w:rPr>
  </w:style>
  <w:style w:type="paragraph" w:customStyle="1" w:styleId="GIO1">
    <w:name w:val="GIO1"/>
    <w:basedOn w:val="Heading1"/>
    <w:link w:val="GIO1Char"/>
    <w:qFormat/>
    <w:rsid w:val="002D2490"/>
    <w:pPr>
      <w:keepLines w:val="0"/>
      <w:spacing w:before="120" w:after="240"/>
    </w:pPr>
    <w:rPr>
      <w:rFonts w:ascii="Arial" w:eastAsia="MS Mincho" w:hAnsi="Arial" w:cs="Times New Roman"/>
      <w:bCs w:val="0"/>
      <w:i/>
      <w:caps/>
      <w:color w:val="0000FF"/>
      <w:kern w:val="32"/>
      <w:szCs w:val="24"/>
      <w:lang w:eastAsia="ja-JP"/>
    </w:rPr>
  </w:style>
  <w:style w:type="character" w:customStyle="1" w:styleId="GIO1Char">
    <w:name w:val="GIO1 Char"/>
    <w:link w:val="GIO1"/>
    <w:rsid w:val="002D2490"/>
    <w:rPr>
      <w:rFonts w:ascii="Arial" w:eastAsia="MS Mincho" w:hAnsi="Arial" w:cs="Times New Roman"/>
      <w:b/>
      <w:i/>
      <w:caps/>
      <w:color w:val="0000FF"/>
      <w:kern w:val="32"/>
      <w:sz w:val="28"/>
      <w:szCs w:val="24"/>
      <w:lang w:eastAsia="ja-JP"/>
    </w:rPr>
  </w:style>
  <w:style w:type="character" w:styleId="CommentReference">
    <w:name w:val="annotation reference"/>
    <w:basedOn w:val="DefaultParagraphFont"/>
    <w:uiPriority w:val="99"/>
    <w:semiHidden/>
    <w:unhideWhenUsed/>
    <w:rsid w:val="002D2490"/>
    <w:rPr>
      <w:sz w:val="16"/>
      <w:szCs w:val="16"/>
    </w:rPr>
  </w:style>
  <w:style w:type="paragraph" w:styleId="CommentText">
    <w:name w:val="annotation text"/>
    <w:basedOn w:val="Normal"/>
    <w:link w:val="CommentTextChar"/>
    <w:uiPriority w:val="99"/>
    <w:unhideWhenUsed/>
    <w:rsid w:val="002D2490"/>
    <w:rPr>
      <w:sz w:val="20"/>
      <w:szCs w:val="20"/>
    </w:rPr>
  </w:style>
  <w:style w:type="character" w:customStyle="1" w:styleId="CommentTextChar">
    <w:name w:val="Comment Text Char"/>
    <w:basedOn w:val="DefaultParagraphFont"/>
    <w:link w:val="CommentText"/>
    <w:uiPriority w:val="99"/>
    <w:rsid w:val="002D2490"/>
    <w:rPr>
      <w:rFonts w:ascii="Times New Roman" w:eastAsia="Times New Roman" w:hAnsi="Times New Roman" w:cs="Times New Roman"/>
      <w:sz w:val="20"/>
      <w:szCs w:val="20"/>
      <w:lang w:eastAsia="hr-BA"/>
    </w:rPr>
  </w:style>
  <w:style w:type="paragraph" w:styleId="CommentSubject">
    <w:name w:val="annotation subject"/>
    <w:basedOn w:val="CommentText"/>
    <w:next w:val="CommentText"/>
    <w:link w:val="CommentSubjectChar"/>
    <w:uiPriority w:val="99"/>
    <w:semiHidden/>
    <w:unhideWhenUsed/>
    <w:rsid w:val="002D2490"/>
    <w:rPr>
      <w:b/>
      <w:bCs/>
    </w:rPr>
  </w:style>
  <w:style w:type="character" w:customStyle="1" w:styleId="CommentSubjectChar">
    <w:name w:val="Comment Subject Char"/>
    <w:basedOn w:val="CommentTextChar"/>
    <w:link w:val="CommentSubject"/>
    <w:uiPriority w:val="99"/>
    <w:semiHidden/>
    <w:rsid w:val="002D2490"/>
    <w:rPr>
      <w:rFonts w:ascii="Times New Roman" w:eastAsia="Times New Roman" w:hAnsi="Times New Roman" w:cs="Times New Roman"/>
      <w:b/>
      <w:bCs/>
      <w:sz w:val="20"/>
      <w:szCs w:val="20"/>
      <w:lang w:eastAsia="hr-BA"/>
    </w:rPr>
  </w:style>
  <w:style w:type="character" w:styleId="LineNumber">
    <w:name w:val="line number"/>
    <w:basedOn w:val="DefaultParagraphFont"/>
    <w:uiPriority w:val="99"/>
    <w:semiHidden/>
    <w:unhideWhenUsed/>
    <w:rsid w:val="002D2490"/>
  </w:style>
  <w:style w:type="paragraph" w:styleId="BodyText2">
    <w:name w:val="Body Text 2"/>
    <w:basedOn w:val="Normal"/>
    <w:link w:val="BodyText2Char"/>
    <w:uiPriority w:val="99"/>
    <w:unhideWhenUsed/>
    <w:rsid w:val="002D2490"/>
    <w:pPr>
      <w:spacing w:after="120" w:line="480" w:lineRule="auto"/>
    </w:pPr>
  </w:style>
  <w:style w:type="character" w:customStyle="1" w:styleId="BodyText2Char">
    <w:name w:val="Body Text 2 Char"/>
    <w:basedOn w:val="DefaultParagraphFont"/>
    <w:link w:val="BodyText2"/>
    <w:uiPriority w:val="99"/>
    <w:rsid w:val="002D2490"/>
    <w:rPr>
      <w:rFonts w:ascii="Times New Roman" w:eastAsia="Times New Roman" w:hAnsi="Times New Roman" w:cs="Times New Roman"/>
      <w:sz w:val="24"/>
      <w:szCs w:val="24"/>
      <w:lang w:eastAsia="hr-BA"/>
    </w:rPr>
  </w:style>
  <w:style w:type="paragraph" w:styleId="Caption">
    <w:name w:val="caption"/>
    <w:basedOn w:val="Normal"/>
    <w:next w:val="Normal"/>
    <w:uiPriority w:val="99"/>
    <w:qFormat/>
    <w:rsid w:val="002D2490"/>
    <w:pPr>
      <w:spacing w:before="120" w:after="120"/>
    </w:pPr>
    <w:rPr>
      <w:rFonts w:ascii="Arial" w:hAnsi="Arial"/>
      <w:b/>
      <w:color w:val="548DD4" w:themeColor="text2" w:themeTint="99"/>
      <w:sz w:val="20"/>
      <w:szCs w:val="20"/>
      <w:lang w:eastAsia="hr-HR"/>
    </w:rPr>
  </w:style>
  <w:style w:type="character" w:customStyle="1" w:styleId="st">
    <w:name w:val="st"/>
    <w:basedOn w:val="DefaultParagraphFont"/>
    <w:rsid w:val="002D2490"/>
  </w:style>
  <w:style w:type="paragraph" w:styleId="NoSpacing">
    <w:name w:val="No Spacing"/>
    <w:uiPriority w:val="1"/>
    <w:qFormat/>
    <w:rsid w:val="002D2490"/>
    <w:pPr>
      <w:spacing w:after="0" w:line="240" w:lineRule="auto"/>
    </w:pPr>
  </w:style>
  <w:style w:type="paragraph" w:styleId="NormalWeb">
    <w:name w:val="Normal (Web)"/>
    <w:basedOn w:val="Normal"/>
    <w:unhideWhenUsed/>
    <w:rsid w:val="002D2490"/>
    <w:pPr>
      <w:spacing w:before="100" w:beforeAutospacing="1" w:after="100" w:afterAutospacing="1"/>
    </w:pPr>
    <w:rPr>
      <w:lang w:eastAsia="hr-HR"/>
    </w:rPr>
  </w:style>
  <w:style w:type="paragraph" w:customStyle="1" w:styleId="box455029">
    <w:name w:val="box_455029"/>
    <w:basedOn w:val="Normal"/>
    <w:rsid w:val="002D2490"/>
    <w:pPr>
      <w:spacing w:before="100" w:beforeAutospacing="1" w:after="225"/>
    </w:pPr>
    <w:rPr>
      <w:lang w:eastAsia="hr-HR"/>
    </w:rPr>
  </w:style>
  <w:style w:type="numbering" w:customStyle="1" w:styleId="Style1">
    <w:name w:val="Style1"/>
    <w:uiPriority w:val="99"/>
    <w:rsid w:val="002D2490"/>
    <w:pPr>
      <w:numPr>
        <w:numId w:val="1"/>
      </w:numPr>
    </w:pPr>
  </w:style>
  <w:style w:type="numbering" w:customStyle="1" w:styleId="Style2">
    <w:name w:val="Style2"/>
    <w:uiPriority w:val="99"/>
    <w:rsid w:val="002D2490"/>
    <w:pPr>
      <w:numPr>
        <w:numId w:val="2"/>
      </w:numPr>
    </w:pPr>
  </w:style>
  <w:style w:type="paragraph" w:styleId="Revision">
    <w:name w:val="Revision"/>
    <w:hidden/>
    <w:uiPriority w:val="99"/>
    <w:semiHidden/>
    <w:rsid w:val="002D2490"/>
    <w:pPr>
      <w:spacing w:after="0" w:line="240" w:lineRule="auto"/>
    </w:pPr>
    <w:rPr>
      <w:rFonts w:ascii="Times New Roman" w:eastAsia="Times New Roman" w:hAnsi="Times New Roman" w:cs="Times New Roman"/>
      <w:sz w:val="24"/>
      <w:szCs w:val="24"/>
      <w:lang w:eastAsia="hr-BA"/>
    </w:rPr>
  </w:style>
  <w:style w:type="character" w:styleId="FollowedHyperlink">
    <w:name w:val="FollowedHyperlink"/>
    <w:basedOn w:val="DefaultParagraphFont"/>
    <w:uiPriority w:val="99"/>
    <w:semiHidden/>
    <w:unhideWhenUsed/>
    <w:rsid w:val="002D2490"/>
    <w:rPr>
      <w:color w:val="800080" w:themeColor="followedHyperlink"/>
      <w:u w:val="single"/>
    </w:rPr>
  </w:style>
  <w:style w:type="numbering" w:customStyle="1" w:styleId="Style3">
    <w:name w:val="Style3"/>
    <w:uiPriority w:val="99"/>
    <w:rsid w:val="002D2490"/>
    <w:pPr>
      <w:numPr>
        <w:numId w:val="5"/>
      </w:numPr>
    </w:pPr>
  </w:style>
  <w:style w:type="numbering" w:customStyle="1" w:styleId="Style4">
    <w:name w:val="Style4"/>
    <w:uiPriority w:val="99"/>
    <w:rsid w:val="002D2490"/>
    <w:pPr>
      <w:numPr>
        <w:numId w:val="15"/>
      </w:numPr>
    </w:pPr>
  </w:style>
  <w:style w:type="table" w:customStyle="1" w:styleId="TableGrid1">
    <w:name w:val="Table Grid1"/>
    <w:basedOn w:val="TableNormal"/>
    <w:next w:val="TableGrid"/>
    <w:uiPriority w:val="59"/>
    <w:rsid w:val="002D2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D2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hr-HR"/>
    </w:rPr>
  </w:style>
  <w:style w:type="character" w:customStyle="1" w:styleId="HTMLPreformattedChar">
    <w:name w:val="HTML Preformatted Char"/>
    <w:basedOn w:val="DefaultParagraphFont"/>
    <w:link w:val="HTMLPreformatted"/>
    <w:uiPriority w:val="99"/>
    <w:rsid w:val="002D2490"/>
    <w:rPr>
      <w:rFonts w:ascii="Courier New" w:eastAsia="Times New Roman" w:hAnsi="Courier New" w:cs="Courier New"/>
      <w:sz w:val="20"/>
      <w:szCs w:val="20"/>
      <w:lang w:eastAsia="hr-HR"/>
    </w:rPr>
  </w:style>
  <w:style w:type="character" w:customStyle="1" w:styleId="article-text">
    <w:name w:val="article-text"/>
    <w:basedOn w:val="DefaultParagraphFont"/>
    <w:rsid w:val="002D2490"/>
  </w:style>
  <w:style w:type="paragraph" w:customStyle="1" w:styleId="tb-na16">
    <w:name w:val="tb-na16"/>
    <w:basedOn w:val="Normal"/>
    <w:rsid w:val="00E745BC"/>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60452829">
      <w:bodyDiv w:val="1"/>
      <w:marLeft w:val="0"/>
      <w:marRight w:val="0"/>
      <w:marTop w:val="0"/>
      <w:marBottom w:val="0"/>
      <w:divBdr>
        <w:top w:val="none" w:sz="0" w:space="0" w:color="auto"/>
        <w:left w:val="none" w:sz="0" w:space="0" w:color="auto"/>
        <w:bottom w:val="none" w:sz="0" w:space="0" w:color="auto"/>
        <w:right w:val="none" w:sz="0" w:space="0" w:color="auto"/>
      </w:divBdr>
    </w:div>
    <w:div w:id="507142054">
      <w:bodyDiv w:val="1"/>
      <w:marLeft w:val="0"/>
      <w:marRight w:val="0"/>
      <w:marTop w:val="0"/>
      <w:marBottom w:val="0"/>
      <w:divBdr>
        <w:top w:val="none" w:sz="0" w:space="0" w:color="auto"/>
        <w:left w:val="none" w:sz="0" w:space="0" w:color="auto"/>
        <w:bottom w:val="none" w:sz="0" w:space="0" w:color="auto"/>
        <w:right w:val="none" w:sz="0" w:space="0" w:color="auto"/>
      </w:divBdr>
    </w:div>
    <w:div w:id="585305383">
      <w:bodyDiv w:val="1"/>
      <w:marLeft w:val="0"/>
      <w:marRight w:val="0"/>
      <w:marTop w:val="0"/>
      <w:marBottom w:val="0"/>
      <w:divBdr>
        <w:top w:val="none" w:sz="0" w:space="0" w:color="auto"/>
        <w:left w:val="none" w:sz="0" w:space="0" w:color="auto"/>
        <w:bottom w:val="none" w:sz="0" w:space="0" w:color="auto"/>
        <w:right w:val="none" w:sz="0" w:space="0" w:color="auto"/>
      </w:divBdr>
    </w:div>
    <w:div w:id="884683016">
      <w:bodyDiv w:val="1"/>
      <w:marLeft w:val="0"/>
      <w:marRight w:val="0"/>
      <w:marTop w:val="0"/>
      <w:marBottom w:val="0"/>
      <w:divBdr>
        <w:top w:val="none" w:sz="0" w:space="0" w:color="auto"/>
        <w:left w:val="none" w:sz="0" w:space="0" w:color="auto"/>
        <w:bottom w:val="none" w:sz="0" w:space="0" w:color="auto"/>
        <w:right w:val="none" w:sz="0" w:space="0" w:color="auto"/>
      </w:divBdr>
    </w:div>
    <w:div w:id="1050418998">
      <w:bodyDiv w:val="1"/>
      <w:marLeft w:val="0"/>
      <w:marRight w:val="0"/>
      <w:marTop w:val="0"/>
      <w:marBottom w:val="0"/>
      <w:divBdr>
        <w:top w:val="none" w:sz="0" w:space="0" w:color="auto"/>
        <w:left w:val="none" w:sz="0" w:space="0" w:color="auto"/>
        <w:bottom w:val="none" w:sz="0" w:space="0" w:color="auto"/>
        <w:right w:val="none" w:sz="0" w:space="0" w:color="auto"/>
      </w:divBdr>
    </w:div>
    <w:div w:id="1527790278">
      <w:bodyDiv w:val="1"/>
      <w:marLeft w:val="0"/>
      <w:marRight w:val="0"/>
      <w:marTop w:val="0"/>
      <w:marBottom w:val="0"/>
      <w:divBdr>
        <w:top w:val="none" w:sz="0" w:space="0" w:color="auto"/>
        <w:left w:val="none" w:sz="0" w:space="0" w:color="auto"/>
        <w:bottom w:val="none" w:sz="0" w:space="0" w:color="auto"/>
        <w:right w:val="none" w:sz="0" w:space="0" w:color="auto"/>
      </w:divBdr>
    </w:div>
    <w:div w:id="1948273156">
      <w:bodyDiv w:val="1"/>
      <w:marLeft w:val="0"/>
      <w:marRight w:val="0"/>
      <w:marTop w:val="0"/>
      <w:marBottom w:val="0"/>
      <w:divBdr>
        <w:top w:val="none" w:sz="0" w:space="0" w:color="auto"/>
        <w:left w:val="none" w:sz="0" w:space="0" w:color="auto"/>
        <w:bottom w:val="none" w:sz="0" w:space="0" w:color="auto"/>
        <w:right w:val="none" w:sz="0" w:space="0" w:color="auto"/>
      </w:divBdr>
    </w:div>
    <w:div w:id="200628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192CB-227B-4C6F-8ED1-F150D862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11564</Words>
  <Characters>65915</Characters>
  <Application>Microsoft Office Word</Application>
  <DocSecurity>0</DocSecurity>
  <Lines>549</Lines>
  <Paragraphs>154</Paragraphs>
  <ScaleCrop>false</ScaleCrop>
  <HeadingPairs>
    <vt:vector size="6" baseType="variant">
      <vt:variant>
        <vt:lpstr>Title</vt:lpstr>
      </vt:variant>
      <vt:variant>
        <vt:i4>1</vt:i4>
      </vt:variant>
      <vt:variant>
        <vt:lpstr>Headings</vt:lpstr>
      </vt:variant>
      <vt:variant>
        <vt:i4>20</vt:i4>
      </vt:variant>
      <vt:variant>
        <vt:lpstr>Naslov</vt:lpstr>
      </vt:variant>
      <vt:variant>
        <vt:i4>1</vt:i4>
      </vt:variant>
    </vt:vector>
  </HeadingPairs>
  <TitlesOfParts>
    <vt:vector size="22" baseType="lpstr">
      <vt:lpstr/>
      <vt:lpstr>1.	UVOD</vt:lpstr>
      <vt:lpstr>2.	STRATEŠKI KONTEKST</vt:lpstr>
      <vt:lpstr>3.	MISIJA I ZADAĆE ORUŽANIH SNAGA</vt:lpstr>
      <vt:lpstr>4.	STRATEŠKI OBRAMBENI CILJEVI </vt:lpstr>
      <vt:lpstr>5.	RAZVOJ SPOSOBNOSTI</vt:lpstr>
      <vt:lpstr>6.	VIZIJA I SMJER RAZVOJA SPOSOBNOSTI ORUŽANIH SNAGA</vt:lpstr>
      <vt:lpstr>7.	FINANCIJSKI OKVIR</vt:lpstr>
      <vt:lpstr>8.	RAZVOJ I UPRAVLJANJE LJUDSKIM POTENCIJALIMA</vt:lpstr>
      <vt:lpstr>    8.1.	Čovjek kao ključni čimbenik Oružanih snaga</vt:lpstr>
      <vt:lpstr>    8.3. 	Sveučilište obrane i sigurnosti „Dr. Franjo Tuđman“</vt:lpstr>
      <vt:lpstr>9.	OPREMANJE I MODERNIZACIJA</vt:lpstr>
      <vt:lpstr>    9.1. 	Hrvatska kopnena vojska</vt:lpstr>
      <vt:lpstr>    9.2.	 Hrvatska ratna mornarica</vt:lpstr>
      <vt:lpstr>    9.3.	 Hrvatsko ratno zrakoplovstvo</vt:lpstr>
      <vt:lpstr>    9.4.  	Združene i potporne sposobnosti</vt:lpstr>
      <vt:lpstr>10.	ISTRAŽIVANJE I RAZVOJ</vt:lpstr>
      <vt:lpstr>11.	IZGRADNJA VOJNE INFRASTRUKTURE</vt:lpstr>
      <vt:lpstr>12.	MEĐUNARODNA SURADNJA I DOPRINOS MEĐUNARODNOJ SIGURNOSTI </vt:lpstr>
      <vt:lpstr>13.	POTPORA CIVILNIM INSTITUCIJAMA</vt:lpstr>
      <vt:lpstr>14.	PROVEDBA I IZVJEŠĆIVANJE O REALIZACIJI </vt:lpstr>
      <vt:lpstr/>
    </vt:vector>
  </TitlesOfParts>
  <Company>MORH</Company>
  <LinksUpToDate>false</LinksUpToDate>
  <CharactersWithSpaces>77325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BARAĆ</dc:creator>
  <cp:lastModifiedBy>Senada Džafović</cp:lastModifiedBy>
  <cp:revision>3</cp:revision>
  <cp:lastPrinted>2025-05-21T10:47:00Z</cp:lastPrinted>
  <dcterms:created xsi:type="dcterms:W3CDTF">2025-07-08T18:39:00Z</dcterms:created>
  <dcterms:modified xsi:type="dcterms:W3CDTF">2025-07-09T06:52:00Z</dcterms:modified>
</cp:coreProperties>
</file>